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DA3" w:rsidRPr="00B420F5" w:rsidRDefault="00375DA3" w:rsidP="00B420F5">
      <w:pPr>
        <w:spacing w:line="360" w:lineRule="auto"/>
        <w:jc w:val="center"/>
        <w:rPr>
          <w:b/>
          <w:spacing w:val="-3"/>
        </w:rPr>
      </w:pPr>
      <w:r w:rsidRPr="00B420F5">
        <w:rPr>
          <w:b/>
          <w:spacing w:val="-3"/>
        </w:rPr>
        <w:t>МИНИСТЕРСТВО ЗДРАВООХРАНЕНИЯ РОССИЙСКОЙ ФЕДЕРАЦИИ</w:t>
      </w:r>
    </w:p>
    <w:p w:rsidR="00375DA3" w:rsidRPr="00B420F5" w:rsidRDefault="00375DA3" w:rsidP="00FD5BF3">
      <w:pPr>
        <w:spacing w:line="360" w:lineRule="auto"/>
        <w:jc w:val="center"/>
        <w:rPr>
          <w:spacing w:val="-3"/>
        </w:rPr>
      </w:pPr>
    </w:p>
    <w:p w:rsidR="00375DA3" w:rsidRPr="00B420F5" w:rsidRDefault="00375DA3" w:rsidP="00B420F5">
      <w:pPr>
        <w:spacing w:line="360" w:lineRule="auto"/>
        <w:jc w:val="center"/>
        <w:rPr>
          <w:b/>
        </w:rPr>
      </w:pPr>
      <w:r w:rsidRPr="00B420F5">
        <w:rPr>
          <w:b/>
        </w:rPr>
        <w:t>ИНСТРУКЦИЯ</w:t>
      </w:r>
    </w:p>
    <w:p w:rsidR="00375DA3" w:rsidRPr="00B420F5" w:rsidRDefault="00DE75B3" w:rsidP="00B420F5">
      <w:pPr>
        <w:spacing w:line="360" w:lineRule="auto"/>
        <w:jc w:val="center"/>
        <w:rPr>
          <w:b/>
        </w:rPr>
      </w:pPr>
      <w:r w:rsidRPr="00B420F5">
        <w:rPr>
          <w:b/>
        </w:rPr>
        <w:t>по медицинскому применению лекарственного препарата</w:t>
      </w:r>
    </w:p>
    <w:p w:rsidR="00375DA3" w:rsidRPr="00B420F5" w:rsidRDefault="009E7FB9" w:rsidP="00B420F5">
      <w:pPr>
        <w:spacing w:line="360" w:lineRule="auto"/>
        <w:jc w:val="center"/>
        <w:rPr>
          <w:b/>
        </w:rPr>
      </w:pPr>
      <w:r w:rsidRPr="00B420F5">
        <w:rPr>
          <w:b/>
        </w:rPr>
        <w:t>НИМЕСУЛИД</w:t>
      </w:r>
    </w:p>
    <w:p w:rsidR="00C00491" w:rsidRPr="00B420F5" w:rsidRDefault="00375DA3" w:rsidP="00AE4B62">
      <w:pPr>
        <w:spacing w:line="360" w:lineRule="auto"/>
        <w:jc w:val="both"/>
      </w:pPr>
      <w:r w:rsidRPr="00B420F5">
        <w:rPr>
          <w:b/>
        </w:rPr>
        <w:t>Регистрационный номер:</w:t>
      </w:r>
    </w:p>
    <w:p w:rsidR="00C00491" w:rsidRPr="00B420F5" w:rsidRDefault="00C00491" w:rsidP="00AE4B62">
      <w:pPr>
        <w:spacing w:line="360" w:lineRule="auto"/>
        <w:jc w:val="both"/>
      </w:pPr>
      <w:r w:rsidRPr="00B420F5">
        <w:rPr>
          <w:b/>
        </w:rPr>
        <w:t>М</w:t>
      </w:r>
      <w:r w:rsidR="008C4278" w:rsidRPr="00B420F5">
        <w:rPr>
          <w:b/>
        </w:rPr>
        <w:t>еждународное непатентованное наимено</w:t>
      </w:r>
      <w:r w:rsidRPr="00B420F5">
        <w:rPr>
          <w:b/>
        </w:rPr>
        <w:t xml:space="preserve">вание: </w:t>
      </w:r>
      <w:r w:rsidRPr="00B420F5">
        <w:t>Нимесулид</w:t>
      </w:r>
    </w:p>
    <w:p w:rsidR="00375DA3" w:rsidRPr="00B420F5" w:rsidRDefault="004A689B" w:rsidP="00AE4B62">
      <w:pPr>
        <w:spacing w:line="360" w:lineRule="auto"/>
        <w:jc w:val="both"/>
      </w:pPr>
      <w:r w:rsidRPr="00B420F5">
        <w:rPr>
          <w:b/>
        </w:rPr>
        <w:t>Торговое наимено</w:t>
      </w:r>
      <w:r w:rsidR="00375DA3" w:rsidRPr="00B420F5">
        <w:rPr>
          <w:b/>
        </w:rPr>
        <w:t xml:space="preserve">вание: </w:t>
      </w:r>
      <w:r w:rsidR="00375DA3" w:rsidRPr="00B420F5">
        <w:t>Нимесулид</w:t>
      </w:r>
    </w:p>
    <w:p w:rsidR="0002773F" w:rsidRDefault="00C7330D">
      <w:pPr>
        <w:spacing w:line="360" w:lineRule="auto"/>
        <w:jc w:val="both"/>
      </w:pPr>
      <w:r w:rsidRPr="00B420F5">
        <w:rPr>
          <w:b/>
        </w:rPr>
        <w:t>Лекарственная форма:</w:t>
      </w:r>
      <w:r w:rsidR="00F7020E">
        <w:rPr>
          <w:b/>
        </w:rPr>
        <w:t xml:space="preserve"> </w:t>
      </w:r>
      <w:r w:rsidR="00BE7B73" w:rsidRPr="00B420F5">
        <w:t>гранулы для приготовления</w:t>
      </w:r>
      <w:r w:rsidR="00F7020E">
        <w:t xml:space="preserve"> </w:t>
      </w:r>
      <w:r w:rsidR="00BE7B73" w:rsidRPr="00B420F5">
        <w:t>суспензии для приема внутрь</w:t>
      </w:r>
    </w:p>
    <w:p w:rsidR="0002773F" w:rsidRDefault="00B371E5">
      <w:pPr>
        <w:pStyle w:val="12"/>
        <w:spacing w:line="360" w:lineRule="auto"/>
        <w:jc w:val="both"/>
        <w:rPr>
          <w:sz w:val="24"/>
          <w:szCs w:val="24"/>
        </w:rPr>
      </w:pPr>
      <w:r w:rsidRPr="00B420F5">
        <w:rPr>
          <w:b/>
          <w:sz w:val="24"/>
          <w:szCs w:val="24"/>
        </w:rPr>
        <w:t xml:space="preserve">Один пакет </w:t>
      </w:r>
      <w:r w:rsidR="00375DA3" w:rsidRPr="00B420F5">
        <w:rPr>
          <w:b/>
          <w:sz w:val="24"/>
          <w:szCs w:val="24"/>
        </w:rPr>
        <w:t>содержит:</w:t>
      </w:r>
    </w:p>
    <w:p w:rsidR="0002773F" w:rsidRDefault="002D0834">
      <w:pPr>
        <w:pStyle w:val="12"/>
        <w:spacing w:line="360" w:lineRule="auto"/>
        <w:jc w:val="both"/>
        <w:rPr>
          <w:sz w:val="24"/>
          <w:szCs w:val="24"/>
        </w:rPr>
      </w:pPr>
      <w:r w:rsidRPr="00B420F5">
        <w:rPr>
          <w:b/>
          <w:i/>
          <w:sz w:val="24"/>
          <w:szCs w:val="24"/>
        </w:rPr>
        <w:t>Действующе</w:t>
      </w:r>
      <w:r w:rsidR="00375DA3" w:rsidRPr="00B420F5">
        <w:rPr>
          <w:b/>
          <w:i/>
          <w:sz w:val="24"/>
          <w:szCs w:val="24"/>
        </w:rPr>
        <w:t>е веществ</w:t>
      </w:r>
      <w:r w:rsidR="00473C6D" w:rsidRPr="00B420F5">
        <w:rPr>
          <w:b/>
          <w:i/>
          <w:sz w:val="24"/>
          <w:szCs w:val="24"/>
        </w:rPr>
        <w:t xml:space="preserve">о: </w:t>
      </w:r>
      <w:r w:rsidR="00C7330D" w:rsidRPr="00B420F5">
        <w:rPr>
          <w:sz w:val="24"/>
          <w:szCs w:val="24"/>
        </w:rPr>
        <w:t>н</w:t>
      </w:r>
      <w:r w:rsidR="00375DA3" w:rsidRPr="00B420F5">
        <w:rPr>
          <w:sz w:val="24"/>
          <w:szCs w:val="24"/>
        </w:rPr>
        <w:t xml:space="preserve">имесулид </w:t>
      </w:r>
      <w:r w:rsidR="00224D60">
        <w:rPr>
          <w:sz w:val="24"/>
          <w:szCs w:val="24"/>
        </w:rPr>
        <w:t xml:space="preserve">(в пересчете на 100 % вещество) </w:t>
      </w:r>
      <w:r w:rsidR="00375DA3" w:rsidRPr="00B420F5">
        <w:rPr>
          <w:sz w:val="24"/>
          <w:szCs w:val="24"/>
        </w:rPr>
        <w:t>100</w:t>
      </w:r>
      <w:r w:rsidR="007E7EAD">
        <w:rPr>
          <w:sz w:val="24"/>
          <w:szCs w:val="24"/>
        </w:rPr>
        <w:t>,0</w:t>
      </w:r>
      <w:r w:rsidR="00375DA3" w:rsidRPr="00B420F5">
        <w:rPr>
          <w:sz w:val="24"/>
          <w:szCs w:val="24"/>
        </w:rPr>
        <w:t xml:space="preserve"> мг;</w:t>
      </w:r>
    </w:p>
    <w:p w:rsidR="00D2434F" w:rsidRDefault="0016789A">
      <w:pPr>
        <w:pStyle w:val="12"/>
        <w:suppressAutoHyphens/>
        <w:spacing w:line="360" w:lineRule="auto"/>
        <w:jc w:val="both"/>
        <w:rPr>
          <w:bCs/>
        </w:rPr>
      </w:pPr>
      <w:r w:rsidRPr="00B420F5">
        <w:rPr>
          <w:b/>
          <w:i/>
          <w:sz w:val="24"/>
          <w:szCs w:val="24"/>
        </w:rPr>
        <w:t>в</w:t>
      </w:r>
      <w:r w:rsidR="00375DA3" w:rsidRPr="00B420F5">
        <w:rPr>
          <w:b/>
          <w:i/>
          <w:sz w:val="24"/>
          <w:szCs w:val="24"/>
        </w:rPr>
        <w:t>спомогательные вещества</w:t>
      </w:r>
      <w:r w:rsidR="00DD485B" w:rsidRPr="00B420F5">
        <w:rPr>
          <w:b/>
          <w:i/>
          <w:sz w:val="24"/>
          <w:szCs w:val="24"/>
        </w:rPr>
        <w:t>:</w:t>
      </w:r>
      <w:r w:rsidR="00F7020E">
        <w:rPr>
          <w:b/>
          <w:i/>
          <w:sz w:val="24"/>
          <w:szCs w:val="24"/>
        </w:rPr>
        <w:t xml:space="preserve"> </w:t>
      </w:r>
      <w:r w:rsidR="00BE7B73" w:rsidRPr="00B420F5">
        <w:rPr>
          <w:sz w:val="24"/>
          <w:szCs w:val="24"/>
        </w:rPr>
        <w:t>ароматизатор апельсиновый – 42,0 мг</w:t>
      </w:r>
      <w:r w:rsidR="008B080B" w:rsidRPr="00B420F5">
        <w:rPr>
          <w:sz w:val="24"/>
          <w:szCs w:val="24"/>
        </w:rPr>
        <w:t xml:space="preserve">, </w:t>
      </w:r>
      <w:r w:rsidR="00BE7B73" w:rsidRPr="00B420F5">
        <w:rPr>
          <w:sz w:val="24"/>
          <w:szCs w:val="24"/>
        </w:rPr>
        <w:t xml:space="preserve">лимонная кислота – 30,0 мг, мальтодекстрин – 15,0 мг, макрогола цетостеарат – </w:t>
      </w:r>
      <w:r w:rsidR="00B371E5" w:rsidRPr="00B420F5">
        <w:rPr>
          <w:sz w:val="24"/>
          <w:szCs w:val="24"/>
        </w:rPr>
        <w:t>8,0 мг, сахароза – до массы 2000,0 мг.</w:t>
      </w:r>
    </w:p>
    <w:p w:rsidR="00D2434F" w:rsidRPr="00BD4736" w:rsidRDefault="00975F07">
      <w:pPr>
        <w:pStyle w:val="12"/>
        <w:suppressAutoHyphens/>
        <w:spacing w:line="360" w:lineRule="auto"/>
        <w:jc w:val="both"/>
      </w:pPr>
      <w:r w:rsidRPr="00BD4736">
        <w:rPr>
          <w:b/>
          <w:sz w:val="24"/>
          <w:szCs w:val="24"/>
        </w:rPr>
        <w:t>Описание</w:t>
      </w:r>
    </w:p>
    <w:p w:rsidR="0002773F" w:rsidRPr="00BD4736" w:rsidRDefault="00100E6D">
      <w:pPr>
        <w:spacing w:line="360" w:lineRule="auto"/>
        <w:jc w:val="both"/>
        <w:rPr>
          <w:snapToGrid w:val="0"/>
        </w:rPr>
      </w:pPr>
      <w:r w:rsidRPr="00BD4736">
        <w:rPr>
          <w:snapToGrid w:val="0"/>
        </w:rPr>
        <w:t xml:space="preserve">Смесь порошка и гранул от почти белого до светло-желтого цвета с </w:t>
      </w:r>
      <w:r w:rsidR="00265D55" w:rsidRPr="00BD4736">
        <w:rPr>
          <w:snapToGrid w:val="0"/>
        </w:rPr>
        <w:t>апельсиновым зап</w:t>
      </w:r>
      <w:r w:rsidR="00265D55" w:rsidRPr="00BD4736">
        <w:rPr>
          <w:snapToGrid w:val="0"/>
        </w:rPr>
        <w:t>а</w:t>
      </w:r>
      <w:r w:rsidR="00265D55" w:rsidRPr="00BD4736">
        <w:rPr>
          <w:snapToGrid w:val="0"/>
        </w:rPr>
        <w:t>хом.</w:t>
      </w:r>
      <w:r w:rsidR="005E7682" w:rsidRPr="00BD4736">
        <w:rPr>
          <w:snapToGrid w:val="0"/>
        </w:rPr>
        <w:t xml:space="preserve"> Допускается неоднородность цвета</w:t>
      </w:r>
      <w:r w:rsidR="00612812" w:rsidRPr="00BD4736">
        <w:rPr>
          <w:snapToGrid w:val="0"/>
        </w:rPr>
        <w:t>.</w:t>
      </w:r>
    </w:p>
    <w:p w:rsidR="0002773F" w:rsidRPr="00BD4736" w:rsidRDefault="00100E6D">
      <w:pPr>
        <w:spacing w:line="360" w:lineRule="auto"/>
        <w:jc w:val="both"/>
        <w:rPr>
          <w:snapToGrid w:val="0"/>
        </w:rPr>
      </w:pPr>
      <w:r w:rsidRPr="00BD4736">
        <w:rPr>
          <w:snapToGrid w:val="0"/>
        </w:rPr>
        <w:t xml:space="preserve">Готовая суспензия от белого до светло-желтого цвета с </w:t>
      </w:r>
      <w:r w:rsidR="00265D55" w:rsidRPr="00BD4736">
        <w:rPr>
          <w:snapToGrid w:val="0"/>
        </w:rPr>
        <w:t>апельсиновым запахом.</w:t>
      </w:r>
    </w:p>
    <w:p w:rsidR="0002773F" w:rsidRPr="00BD4736" w:rsidRDefault="00375DA3">
      <w:pPr>
        <w:pStyle w:val="12"/>
        <w:spacing w:line="360" w:lineRule="auto"/>
        <w:jc w:val="both"/>
        <w:rPr>
          <w:sz w:val="24"/>
          <w:szCs w:val="24"/>
        </w:rPr>
      </w:pPr>
      <w:r w:rsidRPr="00BD4736">
        <w:rPr>
          <w:b/>
          <w:sz w:val="24"/>
          <w:szCs w:val="24"/>
        </w:rPr>
        <w:t>Фармакотерапевтическая группа:</w:t>
      </w:r>
      <w:r w:rsidR="00F7020E" w:rsidRPr="00BD4736">
        <w:rPr>
          <w:b/>
          <w:sz w:val="24"/>
          <w:szCs w:val="24"/>
        </w:rPr>
        <w:t xml:space="preserve"> </w:t>
      </w:r>
      <w:r w:rsidRPr="00BD4736">
        <w:rPr>
          <w:sz w:val="24"/>
          <w:szCs w:val="24"/>
        </w:rPr>
        <w:t>нестероидный против</w:t>
      </w:r>
      <w:r w:rsidR="00C7330D" w:rsidRPr="00BD4736">
        <w:rPr>
          <w:sz w:val="24"/>
          <w:szCs w:val="24"/>
        </w:rPr>
        <w:t>овоспалительный препарат (НПВП).</w:t>
      </w:r>
    </w:p>
    <w:p w:rsidR="00375DA3" w:rsidRPr="00BD4736" w:rsidRDefault="00C7330D" w:rsidP="00B420F5">
      <w:pPr>
        <w:pStyle w:val="12"/>
        <w:spacing w:line="360" w:lineRule="auto"/>
        <w:jc w:val="both"/>
        <w:rPr>
          <w:sz w:val="24"/>
          <w:szCs w:val="24"/>
        </w:rPr>
      </w:pPr>
      <w:r w:rsidRPr="00BD4736">
        <w:rPr>
          <w:b/>
          <w:sz w:val="24"/>
          <w:szCs w:val="24"/>
        </w:rPr>
        <w:t>Код АТХ:</w:t>
      </w:r>
      <w:r w:rsidR="00AE4B62" w:rsidRPr="00BD4736">
        <w:rPr>
          <w:b/>
          <w:sz w:val="24"/>
          <w:szCs w:val="24"/>
        </w:rPr>
        <w:t xml:space="preserve"> </w:t>
      </w:r>
      <w:r w:rsidR="003E572C" w:rsidRPr="00BD4736">
        <w:rPr>
          <w:snapToGrid/>
          <w:sz w:val="24"/>
          <w:szCs w:val="24"/>
        </w:rPr>
        <w:t>М0</w:t>
      </w:r>
      <w:r w:rsidR="00375DA3" w:rsidRPr="00BD4736">
        <w:rPr>
          <w:snapToGrid/>
          <w:sz w:val="24"/>
          <w:szCs w:val="24"/>
        </w:rPr>
        <w:t>1АХ17</w:t>
      </w:r>
      <w:r w:rsidR="00AE4B62" w:rsidRPr="00BD4736">
        <w:rPr>
          <w:snapToGrid/>
          <w:sz w:val="24"/>
          <w:szCs w:val="24"/>
        </w:rPr>
        <w:t>.</w:t>
      </w:r>
    </w:p>
    <w:p w:rsidR="00375DA3" w:rsidRPr="00BD4736" w:rsidRDefault="00375DA3" w:rsidP="00B420F5">
      <w:pPr>
        <w:pStyle w:val="24"/>
        <w:suppressAutoHyphens w:val="0"/>
        <w:spacing w:line="360" w:lineRule="auto"/>
        <w:rPr>
          <w:b/>
          <w:sz w:val="24"/>
        </w:rPr>
      </w:pPr>
      <w:r w:rsidRPr="00BD4736">
        <w:rPr>
          <w:b/>
          <w:sz w:val="24"/>
        </w:rPr>
        <w:t>Фармакологические свойства</w:t>
      </w:r>
    </w:p>
    <w:p w:rsidR="00C7330D" w:rsidRPr="00BD4736" w:rsidRDefault="00C7330D" w:rsidP="00B420F5">
      <w:pPr>
        <w:pStyle w:val="24"/>
        <w:suppressAutoHyphens w:val="0"/>
        <w:spacing w:line="360" w:lineRule="auto"/>
        <w:rPr>
          <w:b/>
          <w:i/>
          <w:sz w:val="24"/>
        </w:rPr>
      </w:pPr>
      <w:r w:rsidRPr="00BD4736">
        <w:rPr>
          <w:b/>
          <w:i/>
          <w:sz w:val="24"/>
        </w:rPr>
        <w:t>Фармакодинамика:</w:t>
      </w:r>
    </w:p>
    <w:p w:rsidR="00BE7823" w:rsidRPr="00BD4736" w:rsidRDefault="00265D55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>Нимесулид является нестероидным противовоспалительным средством из класса сульфонамидов. Оказывает противово</w:t>
      </w:r>
      <w:r w:rsidRPr="00BD4736">
        <w:rPr>
          <w:sz w:val="24"/>
        </w:rPr>
        <w:t>с</w:t>
      </w:r>
      <w:r w:rsidRPr="00BD4736">
        <w:rPr>
          <w:sz w:val="24"/>
        </w:rPr>
        <w:t>палительное, обезболивающее и жаропонижающее действие. В отличие от неселективных НПВП, нимесулид главным образом ингибирует цикл</w:t>
      </w:r>
      <w:r w:rsidRPr="00BD4736">
        <w:rPr>
          <w:sz w:val="24"/>
        </w:rPr>
        <w:t>о</w:t>
      </w:r>
      <w:r w:rsidRPr="00BD4736">
        <w:rPr>
          <w:sz w:val="24"/>
        </w:rPr>
        <w:t>оксигеназу-2 (ЦОГ-2), тормозит синтез простагландинов в очаге воспаления; оказывает менее выраженное угнетающее воздействие на циклооксигеназу-1 (ЦОГ-1).</w:t>
      </w:r>
    </w:p>
    <w:p w:rsidR="00375DA3" w:rsidRPr="00BD4736" w:rsidRDefault="00375DA3" w:rsidP="00B420F5">
      <w:pPr>
        <w:pStyle w:val="24"/>
        <w:suppressAutoHyphens w:val="0"/>
        <w:spacing w:line="360" w:lineRule="auto"/>
        <w:rPr>
          <w:b/>
          <w:i/>
          <w:sz w:val="24"/>
        </w:rPr>
      </w:pPr>
      <w:r w:rsidRPr="00BD4736">
        <w:rPr>
          <w:b/>
          <w:i/>
          <w:sz w:val="24"/>
        </w:rPr>
        <w:t>Фармакокинетика</w:t>
      </w:r>
      <w:r w:rsidR="00AE4B62" w:rsidRPr="00BD4736">
        <w:rPr>
          <w:b/>
          <w:i/>
          <w:sz w:val="24"/>
        </w:rPr>
        <w:t>:</w:t>
      </w:r>
    </w:p>
    <w:p w:rsidR="00D43985" w:rsidRPr="00BD4736" w:rsidRDefault="00D43985" w:rsidP="00B420F5">
      <w:pPr>
        <w:pStyle w:val="24"/>
        <w:suppressAutoHyphens w:val="0"/>
        <w:spacing w:line="360" w:lineRule="auto"/>
        <w:rPr>
          <w:i/>
          <w:sz w:val="24"/>
        </w:rPr>
      </w:pPr>
      <w:r w:rsidRPr="00BD4736">
        <w:rPr>
          <w:i/>
          <w:sz w:val="24"/>
        </w:rPr>
        <w:t>Всасывание</w:t>
      </w:r>
    </w:p>
    <w:p w:rsidR="00BE7823" w:rsidRPr="00BD4736" w:rsidRDefault="00265D55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>Нимесулид хорошо всасывается из желудочно-кишечного тракта (ЖКТ).</w:t>
      </w:r>
    </w:p>
    <w:p w:rsidR="00BE7823" w:rsidRPr="00BD4736" w:rsidRDefault="00265D55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>Максимальная концентрация в плазме крови (C</w:t>
      </w:r>
      <w:r w:rsidR="002922A1" w:rsidRPr="00BD4736">
        <w:rPr>
          <w:sz w:val="24"/>
          <w:vertAlign w:val="subscript"/>
          <w:lang w:val="en-US"/>
        </w:rPr>
        <w:t>max</w:t>
      </w:r>
      <w:r w:rsidRPr="00BD4736">
        <w:rPr>
          <w:sz w:val="24"/>
        </w:rPr>
        <w:t>) после перорального приема однокра</w:t>
      </w:r>
      <w:r w:rsidRPr="00BD4736">
        <w:rPr>
          <w:sz w:val="24"/>
        </w:rPr>
        <w:t>т</w:t>
      </w:r>
      <w:r w:rsidRPr="00BD4736">
        <w:rPr>
          <w:sz w:val="24"/>
        </w:rPr>
        <w:t>ной дозы нимесулида (100 мг) достигается в среднем через 2-3 ч и составляет 3-4 мг/л.</w:t>
      </w:r>
    </w:p>
    <w:p w:rsidR="00F7020E" w:rsidRPr="00BD4736" w:rsidRDefault="00F7020E" w:rsidP="00B420F5">
      <w:pPr>
        <w:pStyle w:val="24"/>
        <w:suppressAutoHyphens w:val="0"/>
        <w:spacing w:line="360" w:lineRule="auto"/>
        <w:rPr>
          <w:sz w:val="24"/>
        </w:rPr>
      </w:pPr>
    </w:p>
    <w:p w:rsidR="00D43985" w:rsidRPr="00BD4736" w:rsidRDefault="00D43985" w:rsidP="00B420F5">
      <w:pPr>
        <w:pStyle w:val="24"/>
        <w:suppressAutoHyphens w:val="0"/>
        <w:spacing w:line="360" w:lineRule="auto"/>
        <w:rPr>
          <w:sz w:val="24"/>
        </w:rPr>
      </w:pPr>
    </w:p>
    <w:p w:rsidR="00D43985" w:rsidRPr="00BD4736" w:rsidRDefault="00D43985" w:rsidP="00B420F5">
      <w:pPr>
        <w:pStyle w:val="24"/>
        <w:suppressAutoHyphens w:val="0"/>
        <w:spacing w:line="360" w:lineRule="auto"/>
        <w:rPr>
          <w:i/>
          <w:sz w:val="24"/>
        </w:rPr>
      </w:pPr>
      <w:r w:rsidRPr="00BD4736">
        <w:rPr>
          <w:i/>
          <w:sz w:val="24"/>
        </w:rPr>
        <w:lastRenderedPageBreak/>
        <w:t>Распределение</w:t>
      </w:r>
    </w:p>
    <w:p w:rsidR="00BE7823" w:rsidRPr="00BD4736" w:rsidRDefault="00265D55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>Связь с белками плазмы крови до 97,5</w:t>
      </w:r>
      <w:r w:rsidR="00126A4F" w:rsidRPr="00BD4736">
        <w:rPr>
          <w:sz w:val="24"/>
        </w:rPr>
        <w:t> </w:t>
      </w:r>
      <w:r w:rsidRPr="00BD4736">
        <w:rPr>
          <w:sz w:val="24"/>
        </w:rPr>
        <w:t>%.</w:t>
      </w:r>
    </w:p>
    <w:p w:rsidR="00BE7823" w:rsidRPr="00BD4736" w:rsidRDefault="00265D55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>Проникает в ткани женских половых органов, где после однократного приема его концентрация составляет около 40 % от концентрации в плазме. Хор</w:t>
      </w:r>
      <w:r w:rsidRPr="00BD4736">
        <w:rPr>
          <w:sz w:val="24"/>
        </w:rPr>
        <w:t>о</w:t>
      </w:r>
      <w:r w:rsidRPr="00BD4736">
        <w:rPr>
          <w:sz w:val="24"/>
        </w:rPr>
        <w:t>шо проникает в кислую среду очага воспаления (40 %), синовиальную жидкость (43 %). Легко проникает через гистогематические барьеры.</w:t>
      </w:r>
    </w:p>
    <w:p w:rsidR="00D43985" w:rsidRPr="00BD4736" w:rsidRDefault="00D43985" w:rsidP="00B420F5">
      <w:pPr>
        <w:pStyle w:val="24"/>
        <w:suppressAutoHyphens w:val="0"/>
        <w:spacing w:line="360" w:lineRule="auto"/>
        <w:rPr>
          <w:i/>
          <w:sz w:val="24"/>
        </w:rPr>
      </w:pPr>
      <w:r w:rsidRPr="00BD4736">
        <w:rPr>
          <w:i/>
          <w:sz w:val="24"/>
        </w:rPr>
        <w:t>Метаболизм</w:t>
      </w:r>
    </w:p>
    <w:p w:rsidR="00D2434F" w:rsidRPr="00BD4736" w:rsidRDefault="00265D55">
      <w:pPr>
        <w:pStyle w:val="24"/>
        <w:spacing w:line="360" w:lineRule="auto"/>
        <w:rPr>
          <w:sz w:val="24"/>
        </w:rPr>
      </w:pPr>
      <w:r w:rsidRPr="00BD4736">
        <w:rPr>
          <w:sz w:val="24"/>
        </w:rPr>
        <w:t>Нимесулид активно метаболизируется в печени при помощи изофермента цитохрома Р450 (CYP)2C9. Существует возможность лекарственного взаимодействия нимесулида при одновременном применении с препаратами, метаболизирующимися изоферментом CYP2C9. Основным метаболитом является фармакологически активное парагидрокси- производное нимесулида - гидроксинимесулид, обнаруживающийся в плазме крови преимущественно в конъюгированном виде, в виде глюкуроната.</w:t>
      </w:r>
    </w:p>
    <w:p w:rsidR="00D43985" w:rsidRPr="00BD4736" w:rsidRDefault="00D43985" w:rsidP="00B420F5">
      <w:pPr>
        <w:pStyle w:val="24"/>
        <w:suppressAutoHyphens w:val="0"/>
        <w:spacing w:line="360" w:lineRule="auto"/>
        <w:rPr>
          <w:i/>
          <w:sz w:val="24"/>
        </w:rPr>
      </w:pPr>
      <w:r w:rsidRPr="00BD4736">
        <w:rPr>
          <w:i/>
          <w:sz w:val="24"/>
        </w:rPr>
        <w:t>Выведение</w:t>
      </w:r>
    </w:p>
    <w:p w:rsidR="00375DA3" w:rsidRPr="00BD4736" w:rsidRDefault="00375DA3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>Период полувыведения</w:t>
      </w:r>
      <w:r w:rsidR="007A001B" w:rsidRPr="00BD4736">
        <w:rPr>
          <w:sz w:val="24"/>
        </w:rPr>
        <w:t xml:space="preserve"> (Т</w:t>
      </w:r>
      <w:r w:rsidR="007A001B" w:rsidRPr="00BD4736">
        <w:rPr>
          <w:sz w:val="24"/>
          <w:vertAlign w:val="subscript"/>
        </w:rPr>
        <w:t>1/2</w:t>
      </w:r>
      <w:r w:rsidR="007A001B" w:rsidRPr="00BD4736">
        <w:rPr>
          <w:sz w:val="24"/>
        </w:rPr>
        <w:t>)</w:t>
      </w:r>
      <w:r w:rsidRPr="00BD4736">
        <w:rPr>
          <w:sz w:val="24"/>
        </w:rPr>
        <w:t xml:space="preserve"> ниме</w:t>
      </w:r>
      <w:r w:rsidR="00CA5F09" w:rsidRPr="00BD4736">
        <w:rPr>
          <w:sz w:val="24"/>
        </w:rPr>
        <w:t xml:space="preserve">сулида </w:t>
      </w:r>
      <w:r w:rsidR="00265D55" w:rsidRPr="00BD4736">
        <w:rPr>
          <w:sz w:val="24"/>
        </w:rPr>
        <w:t>около</w:t>
      </w:r>
      <w:r w:rsidR="00173461" w:rsidRPr="00BD4736">
        <w:rPr>
          <w:sz w:val="24"/>
        </w:rPr>
        <w:t xml:space="preserve"> </w:t>
      </w:r>
      <w:r w:rsidR="00CA5F09" w:rsidRPr="00BD4736">
        <w:rPr>
          <w:sz w:val="24"/>
        </w:rPr>
        <w:t>1,56-</w:t>
      </w:r>
      <w:r w:rsidR="007A001B" w:rsidRPr="00BD4736">
        <w:rPr>
          <w:sz w:val="24"/>
        </w:rPr>
        <w:t>4,95 ч</w:t>
      </w:r>
      <w:r w:rsidR="00CA5F09" w:rsidRPr="00BD4736">
        <w:rPr>
          <w:sz w:val="24"/>
        </w:rPr>
        <w:t>аса</w:t>
      </w:r>
      <w:r w:rsidR="00CF11C3" w:rsidRPr="00BD4736">
        <w:rPr>
          <w:sz w:val="24"/>
        </w:rPr>
        <w:t>,</w:t>
      </w:r>
      <w:r w:rsidR="008869C2" w:rsidRPr="00BD4736">
        <w:rPr>
          <w:sz w:val="24"/>
        </w:rPr>
        <w:t xml:space="preserve"> </w:t>
      </w:r>
      <w:r w:rsidRPr="00BD4736">
        <w:rPr>
          <w:sz w:val="24"/>
        </w:rPr>
        <w:t>гидроксинимесулида - 2,89-4,78 часа.</w:t>
      </w:r>
      <w:r w:rsidR="008869C2" w:rsidRPr="00BD4736">
        <w:rPr>
          <w:sz w:val="24"/>
        </w:rPr>
        <w:t xml:space="preserve"> </w:t>
      </w:r>
      <w:r w:rsidR="00265D55" w:rsidRPr="00BD4736">
        <w:rPr>
          <w:sz w:val="24"/>
        </w:rPr>
        <w:t>Нимесулид выводится из организма главным обр</w:t>
      </w:r>
      <w:r w:rsidR="00265D55" w:rsidRPr="00BD4736">
        <w:rPr>
          <w:sz w:val="24"/>
        </w:rPr>
        <w:t>а</w:t>
      </w:r>
      <w:r w:rsidR="00265D55" w:rsidRPr="00BD4736">
        <w:rPr>
          <w:sz w:val="24"/>
        </w:rPr>
        <w:t>зом почками (около 50 % от принятой дозы).</w:t>
      </w:r>
      <w:r w:rsidR="008869C2" w:rsidRPr="00BD4736">
        <w:rPr>
          <w:sz w:val="24"/>
        </w:rPr>
        <w:t xml:space="preserve"> </w:t>
      </w:r>
      <w:r w:rsidR="00173461" w:rsidRPr="00BD4736">
        <w:rPr>
          <w:sz w:val="24"/>
        </w:rPr>
        <w:t>Г</w:t>
      </w:r>
      <w:r w:rsidRPr="00BD4736">
        <w:rPr>
          <w:sz w:val="24"/>
        </w:rPr>
        <w:t>идроксинимесулид выводится</w:t>
      </w:r>
      <w:r w:rsidR="007A001B" w:rsidRPr="00BD4736">
        <w:rPr>
          <w:sz w:val="24"/>
        </w:rPr>
        <w:t xml:space="preserve"> почками (65</w:t>
      </w:r>
      <w:r w:rsidR="00CA5F09" w:rsidRPr="00BD4736">
        <w:rPr>
          <w:sz w:val="24"/>
        </w:rPr>
        <w:t> </w:t>
      </w:r>
      <w:r w:rsidR="007A001B" w:rsidRPr="00BD4736">
        <w:rPr>
          <w:sz w:val="24"/>
        </w:rPr>
        <w:t>%) и с желчью (35</w:t>
      </w:r>
      <w:r w:rsidR="00CA5F09" w:rsidRPr="00BD4736">
        <w:rPr>
          <w:sz w:val="24"/>
        </w:rPr>
        <w:t> </w:t>
      </w:r>
      <w:r w:rsidR="007A001B" w:rsidRPr="00BD4736">
        <w:rPr>
          <w:sz w:val="24"/>
        </w:rPr>
        <w:t>%), подвергается энтерогепатической р</w:t>
      </w:r>
      <w:r w:rsidR="007A001B" w:rsidRPr="00BD4736">
        <w:rPr>
          <w:sz w:val="24"/>
        </w:rPr>
        <w:t>е</w:t>
      </w:r>
      <w:r w:rsidR="007A001B" w:rsidRPr="00BD4736">
        <w:rPr>
          <w:sz w:val="24"/>
        </w:rPr>
        <w:t>циркуляции</w:t>
      </w:r>
      <w:r w:rsidR="00CF11C3" w:rsidRPr="00BD4736">
        <w:rPr>
          <w:sz w:val="24"/>
        </w:rPr>
        <w:t>.</w:t>
      </w:r>
    </w:p>
    <w:p w:rsidR="00173461" w:rsidRPr="00BD4736" w:rsidRDefault="00265D55" w:rsidP="00B420F5">
      <w:pPr>
        <w:pStyle w:val="24"/>
        <w:suppressAutoHyphens w:val="0"/>
        <w:spacing w:line="360" w:lineRule="auto"/>
        <w:rPr>
          <w:i/>
          <w:sz w:val="24"/>
        </w:rPr>
      </w:pPr>
      <w:r w:rsidRPr="00BD4736">
        <w:rPr>
          <w:i/>
          <w:iCs/>
          <w:sz w:val="24"/>
        </w:rPr>
        <w:t xml:space="preserve">Применение у пациентов пожилого </w:t>
      </w:r>
      <w:r w:rsidRPr="00BD4736">
        <w:rPr>
          <w:i/>
          <w:sz w:val="24"/>
        </w:rPr>
        <w:t>возраста</w:t>
      </w:r>
    </w:p>
    <w:p w:rsidR="00173461" w:rsidRPr="00BD4736" w:rsidRDefault="00265D55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>Фармакокинетический профиль нимесулида у лиц пожилого возраста не изменяется при применении однократных и мн</w:t>
      </w:r>
      <w:r w:rsidRPr="00BD4736">
        <w:rPr>
          <w:sz w:val="24"/>
        </w:rPr>
        <w:t>о</w:t>
      </w:r>
      <w:r w:rsidRPr="00BD4736">
        <w:rPr>
          <w:sz w:val="24"/>
        </w:rPr>
        <w:t>гократных/повторных доз.</w:t>
      </w:r>
    </w:p>
    <w:p w:rsidR="0043462C" w:rsidRPr="00BD4736" w:rsidRDefault="00265D55" w:rsidP="00B420F5">
      <w:pPr>
        <w:pStyle w:val="24"/>
        <w:suppressAutoHyphens w:val="0"/>
        <w:spacing w:line="360" w:lineRule="auto"/>
        <w:rPr>
          <w:i/>
          <w:iCs/>
          <w:sz w:val="24"/>
        </w:rPr>
      </w:pPr>
      <w:r w:rsidRPr="00BD4736">
        <w:rPr>
          <w:i/>
          <w:iCs/>
          <w:sz w:val="24"/>
        </w:rPr>
        <w:t>Применение у пациентов с заболеванием почек</w:t>
      </w:r>
    </w:p>
    <w:p w:rsidR="0043462C" w:rsidRPr="00BD4736" w:rsidRDefault="00265D55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>В краткосрочном исследовании, проведенном у пациентов с почечной недостаточностью легкой и умеренной степени тяж</w:t>
      </w:r>
      <w:r w:rsidRPr="00BD4736">
        <w:rPr>
          <w:sz w:val="24"/>
        </w:rPr>
        <w:t>е</w:t>
      </w:r>
      <w:r w:rsidRPr="00BD4736">
        <w:rPr>
          <w:sz w:val="24"/>
        </w:rPr>
        <w:t xml:space="preserve">сти (клиренс креатинина 30-60 мл/мин), </w:t>
      </w:r>
      <w:r w:rsidRPr="00BD4736">
        <w:rPr>
          <w:sz w:val="24"/>
          <w:lang w:val="en-US"/>
        </w:rPr>
        <w:t>C</w:t>
      </w:r>
      <w:r w:rsidRPr="00BD4736">
        <w:rPr>
          <w:sz w:val="24"/>
          <w:vertAlign w:val="subscript"/>
          <w:lang w:val="en-US"/>
        </w:rPr>
        <w:t>max</w:t>
      </w:r>
      <w:r w:rsidRPr="00BD4736">
        <w:rPr>
          <w:sz w:val="24"/>
        </w:rPr>
        <w:t xml:space="preserve"> нимесулида и его основного метаболита были не выше, чем у здоровых до</w:t>
      </w:r>
      <w:r w:rsidRPr="00BD4736">
        <w:rPr>
          <w:sz w:val="24"/>
        </w:rPr>
        <w:t>б</w:t>
      </w:r>
      <w:r w:rsidRPr="00BD4736">
        <w:rPr>
          <w:sz w:val="24"/>
        </w:rPr>
        <w:t>ровольцев.</w:t>
      </w:r>
    </w:p>
    <w:p w:rsidR="0043462C" w:rsidRPr="00BD4736" w:rsidRDefault="00265D55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  <w:lang w:val="en-US"/>
        </w:rPr>
        <w:t>AUC</w:t>
      </w:r>
      <w:r w:rsidRPr="00BD4736">
        <w:rPr>
          <w:sz w:val="24"/>
        </w:rPr>
        <w:t xml:space="preserve"> и Т</w:t>
      </w:r>
      <w:r w:rsidRPr="00BD4736">
        <w:rPr>
          <w:sz w:val="24"/>
          <w:vertAlign w:val="subscript"/>
        </w:rPr>
        <w:t>1/2</w:t>
      </w:r>
      <w:r w:rsidRPr="00BD4736">
        <w:rPr>
          <w:sz w:val="24"/>
        </w:rPr>
        <w:t xml:space="preserve"> были на 50 % выше, но находились в пределах значений </w:t>
      </w:r>
      <w:r w:rsidRPr="00BD4736">
        <w:rPr>
          <w:sz w:val="24"/>
          <w:lang w:val="en-US"/>
        </w:rPr>
        <w:t>AUC</w:t>
      </w:r>
      <w:r w:rsidRPr="00BD4736">
        <w:rPr>
          <w:sz w:val="24"/>
        </w:rPr>
        <w:t xml:space="preserve"> и Т</w:t>
      </w:r>
      <w:r w:rsidRPr="00BD4736">
        <w:rPr>
          <w:sz w:val="24"/>
          <w:vertAlign w:val="subscript"/>
        </w:rPr>
        <w:t>1/2</w:t>
      </w:r>
      <w:r w:rsidRPr="00BD4736">
        <w:rPr>
          <w:sz w:val="24"/>
        </w:rPr>
        <w:t>, наблюдаемых у здоровых добровольцев на фоне применения нимесул</w:t>
      </w:r>
      <w:r w:rsidRPr="00BD4736">
        <w:rPr>
          <w:sz w:val="24"/>
        </w:rPr>
        <w:t>и</w:t>
      </w:r>
      <w:r w:rsidRPr="00BD4736">
        <w:rPr>
          <w:sz w:val="24"/>
        </w:rPr>
        <w:t>да. Повторное примен</w:t>
      </w:r>
      <w:r w:rsidRPr="00BD4736">
        <w:rPr>
          <w:sz w:val="24"/>
        </w:rPr>
        <w:t>е</w:t>
      </w:r>
      <w:r w:rsidRPr="00BD4736">
        <w:rPr>
          <w:sz w:val="24"/>
        </w:rPr>
        <w:t>ние не приводило к кумуляции нимесулида.</w:t>
      </w:r>
    </w:p>
    <w:p w:rsidR="00D41033" w:rsidRPr="00BD4736" w:rsidRDefault="00975F07" w:rsidP="00B420F5">
      <w:pPr>
        <w:pStyle w:val="24"/>
        <w:suppressAutoHyphens w:val="0"/>
        <w:spacing w:line="360" w:lineRule="auto"/>
        <w:rPr>
          <w:b/>
          <w:sz w:val="24"/>
        </w:rPr>
      </w:pPr>
      <w:r w:rsidRPr="00BD4736">
        <w:rPr>
          <w:b/>
          <w:sz w:val="24"/>
        </w:rPr>
        <w:t>Показания к применению</w:t>
      </w:r>
    </w:p>
    <w:p w:rsidR="005A4330" w:rsidRPr="00BD4736" w:rsidRDefault="00265D55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>Терапия острой боли:</w:t>
      </w:r>
    </w:p>
    <w:p w:rsidR="00945E7E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боль в нижней части спины и/или области поясницы;</w:t>
      </w:r>
    </w:p>
    <w:p w:rsidR="008A4B7F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болевой синдром, связанный с заболеваниями опорно-двигательного аппарата, в том числе тендиниты, бурситы;</w:t>
      </w:r>
    </w:p>
    <w:p w:rsidR="008A4B7F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боль при ушибах, растяжениях связок и вывихах суставов;</w:t>
      </w:r>
    </w:p>
    <w:p w:rsidR="00726B57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зубная боль;</w:t>
      </w:r>
    </w:p>
    <w:p w:rsidR="005A4330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lastRenderedPageBreak/>
        <w:t>симптоматическое лечение остеоартроза (остеоартрита) с болевым синдромом;</w:t>
      </w:r>
    </w:p>
    <w:p w:rsidR="005A4330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первичная альгодисменорея. Препарат предназначен для симптоматической терапии, уменьшения боли и воспаления на момент использования, на прогрессирование заб</w:t>
      </w:r>
      <w:r w:rsidRPr="00BD4736">
        <w:rPr>
          <w:sz w:val="24"/>
        </w:rPr>
        <w:t>о</w:t>
      </w:r>
      <w:r w:rsidRPr="00BD4736">
        <w:rPr>
          <w:sz w:val="24"/>
        </w:rPr>
        <w:t>левания не влияет. Нимесулид рекомендуется для терапии в качестве препарата вт</w:t>
      </w:r>
      <w:r w:rsidRPr="00BD4736">
        <w:rPr>
          <w:sz w:val="24"/>
        </w:rPr>
        <w:t>о</w:t>
      </w:r>
      <w:r w:rsidRPr="00BD4736">
        <w:rPr>
          <w:sz w:val="24"/>
        </w:rPr>
        <w:t>рой линии.</w:t>
      </w:r>
    </w:p>
    <w:p w:rsidR="00375DA3" w:rsidRPr="00BD4736" w:rsidRDefault="00375DA3" w:rsidP="00B420F5">
      <w:pPr>
        <w:pStyle w:val="24"/>
        <w:suppressAutoHyphens w:val="0"/>
        <w:spacing w:line="360" w:lineRule="auto"/>
        <w:rPr>
          <w:b/>
          <w:sz w:val="24"/>
        </w:rPr>
      </w:pPr>
      <w:r w:rsidRPr="00BD4736">
        <w:rPr>
          <w:b/>
          <w:sz w:val="24"/>
        </w:rPr>
        <w:t>Противопоказания</w:t>
      </w:r>
    </w:p>
    <w:p w:rsidR="005A4330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повышенная чувствительность к нимесулиду или другим компонентам препарата;</w:t>
      </w:r>
    </w:p>
    <w:p w:rsidR="005A4330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полное или неполное сочетание бронхиальной астмы, рецидивирующего полипоза н</w:t>
      </w:r>
      <w:r w:rsidRPr="00BD4736">
        <w:rPr>
          <w:sz w:val="24"/>
        </w:rPr>
        <w:t>о</w:t>
      </w:r>
      <w:r w:rsidRPr="00BD4736">
        <w:rPr>
          <w:sz w:val="24"/>
        </w:rPr>
        <w:t>са, околоносовых пазух и непереносимость ацетилсалициловой кислоты и других НПВП (в т.ч. в анамнезе);</w:t>
      </w:r>
    </w:p>
    <w:p w:rsidR="005A4330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гепатотоксические реакции на нимесулид в анамнезе;</w:t>
      </w:r>
    </w:p>
    <w:p w:rsidR="002E5096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одновременное применение с другими лекарственными препаратами с потенциальной гепатотоксичностью (например, другими НПВП);</w:t>
      </w:r>
    </w:p>
    <w:p w:rsidR="002E5096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хронические воспалительные заболевания кишечника (болезнь Крона, язвенный к</w:t>
      </w:r>
      <w:r w:rsidRPr="00BD4736">
        <w:rPr>
          <w:sz w:val="24"/>
        </w:rPr>
        <w:t>о</w:t>
      </w:r>
      <w:r w:rsidRPr="00BD4736">
        <w:rPr>
          <w:sz w:val="24"/>
        </w:rPr>
        <w:t>лит) в фазе обострения;</w:t>
      </w:r>
    </w:p>
    <w:p w:rsidR="00470EFF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период после аортокоронарного шунтирования;</w:t>
      </w:r>
    </w:p>
    <w:p w:rsidR="00A002E9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лихорадочный синдром при простуде и острых респираторно-вирусных инфекциях;</w:t>
      </w:r>
    </w:p>
    <w:p w:rsidR="00470EFF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подозрение на острую хирургическую патологию;</w:t>
      </w:r>
    </w:p>
    <w:p w:rsidR="00470EFF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язвенная болезнь желудка или двенадцатиперстной кишки в фазе обострения;</w:t>
      </w:r>
    </w:p>
    <w:p w:rsidR="00470EFF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эрозивно-язвенное поражение желудочно-кишечного тракта в фазе обострения;</w:t>
      </w:r>
    </w:p>
    <w:p w:rsidR="00A002E9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эрозивно-язвенное поражение желудочно-кишечного тракта в анамнезе;</w:t>
      </w:r>
    </w:p>
    <w:p w:rsidR="00A002E9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перфорации или желудочно-кишечные кровотечения в анамнезе, в том числе связа</w:t>
      </w:r>
      <w:r w:rsidRPr="00BD4736">
        <w:rPr>
          <w:sz w:val="24"/>
        </w:rPr>
        <w:t>н</w:t>
      </w:r>
      <w:r w:rsidRPr="00BD4736">
        <w:rPr>
          <w:sz w:val="24"/>
        </w:rPr>
        <w:t>ные с предшествующей терапией НПВП;</w:t>
      </w:r>
    </w:p>
    <w:p w:rsidR="00A002E9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цереброваскулярные кровотечения в анамнезе, другие активные кровотечения или з</w:t>
      </w:r>
      <w:r w:rsidRPr="00BD4736">
        <w:rPr>
          <w:sz w:val="24"/>
        </w:rPr>
        <w:t>а</w:t>
      </w:r>
      <w:r w:rsidRPr="00BD4736">
        <w:rPr>
          <w:sz w:val="24"/>
        </w:rPr>
        <w:t>болевания, сопровождающиеся повышенной кровоточив</w:t>
      </w:r>
      <w:r w:rsidRPr="00BD4736">
        <w:rPr>
          <w:sz w:val="24"/>
        </w:rPr>
        <w:t>о</w:t>
      </w:r>
      <w:r w:rsidRPr="00BD4736">
        <w:rPr>
          <w:sz w:val="24"/>
        </w:rPr>
        <w:t>стью;</w:t>
      </w:r>
    </w:p>
    <w:p w:rsidR="00A002E9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тяжелые нарушения свертывания крови;</w:t>
      </w:r>
    </w:p>
    <w:p w:rsidR="00A002E9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тяжелая сердечная недостаточность;</w:t>
      </w:r>
    </w:p>
    <w:p w:rsidR="00F76541" w:rsidRPr="00BD4736" w:rsidRDefault="002E5096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 xml:space="preserve">тяжелая почечная недостаточность (клиренс креатинина менее 30 мл/мин); </w:t>
      </w:r>
    </w:p>
    <w:p w:rsidR="002E5096" w:rsidRPr="00BD4736" w:rsidRDefault="002E5096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прогрессирующее заболевание почек;</w:t>
      </w:r>
    </w:p>
    <w:p w:rsidR="002E5096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подтвержденная гиперкалиемия;</w:t>
      </w:r>
    </w:p>
    <w:p w:rsidR="002E5096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печеночная недостаточность, активное заболевание печени;</w:t>
      </w:r>
    </w:p>
    <w:p w:rsidR="00375DA3" w:rsidRPr="00BD4736" w:rsidRDefault="00375DA3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детский воз</w:t>
      </w:r>
      <w:r w:rsidR="002E5096" w:rsidRPr="00BD4736">
        <w:rPr>
          <w:sz w:val="24"/>
        </w:rPr>
        <w:t xml:space="preserve">раст </w:t>
      </w:r>
      <w:r w:rsidRPr="00BD4736">
        <w:rPr>
          <w:sz w:val="24"/>
        </w:rPr>
        <w:t>до 12 лет</w:t>
      </w:r>
      <w:r w:rsidR="002E5096" w:rsidRPr="00BD4736">
        <w:rPr>
          <w:sz w:val="24"/>
        </w:rPr>
        <w:t>;</w:t>
      </w:r>
    </w:p>
    <w:p w:rsidR="002E5096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беременность и период грудного вскармливания;</w:t>
      </w:r>
    </w:p>
    <w:p w:rsidR="002E5096" w:rsidRPr="00BD4736" w:rsidRDefault="00265D55" w:rsidP="00B420F5">
      <w:pPr>
        <w:pStyle w:val="24"/>
        <w:numPr>
          <w:ilvl w:val="0"/>
          <w:numId w:val="12"/>
        </w:numPr>
        <w:tabs>
          <w:tab w:val="left" w:pos="426"/>
        </w:tabs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lastRenderedPageBreak/>
        <w:t>алкоголизм, наркотическая зависимость, дефицит сахаразы/изомальтазы, неперенос</w:t>
      </w:r>
      <w:r w:rsidRPr="00BD4736">
        <w:rPr>
          <w:sz w:val="24"/>
        </w:rPr>
        <w:t>и</w:t>
      </w:r>
      <w:r w:rsidRPr="00BD4736">
        <w:rPr>
          <w:sz w:val="24"/>
        </w:rPr>
        <w:t>мость фруктозы, глюкозо-галактозная мальабсорбция, так как препарат содержит с</w:t>
      </w:r>
      <w:r w:rsidRPr="00BD4736">
        <w:rPr>
          <w:sz w:val="24"/>
        </w:rPr>
        <w:t>а</w:t>
      </w:r>
      <w:r w:rsidRPr="00BD4736">
        <w:rPr>
          <w:sz w:val="24"/>
        </w:rPr>
        <w:t>харозу;</w:t>
      </w:r>
    </w:p>
    <w:p w:rsidR="00E02838" w:rsidRPr="00BD4736" w:rsidRDefault="00E02838" w:rsidP="00B420F5">
      <w:pPr>
        <w:pStyle w:val="24"/>
        <w:suppressAutoHyphens w:val="0"/>
        <w:spacing w:line="360" w:lineRule="auto"/>
        <w:rPr>
          <w:b/>
          <w:sz w:val="24"/>
        </w:rPr>
      </w:pPr>
      <w:r w:rsidRPr="00BD4736">
        <w:rPr>
          <w:b/>
          <w:sz w:val="24"/>
        </w:rPr>
        <w:t xml:space="preserve">С осторожностью </w:t>
      </w:r>
    </w:p>
    <w:p w:rsidR="00D2434F" w:rsidRPr="00BD4736" w:rsidRDefault="00265D55">
      <w:pPr>
        <w:pStyle w:val="24"/>
        <w:numPr>
          <w:ilvl w:val="0"/>
          <w:numId w:val="14"/>
        </w:numPr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артериальная гипертензия;</w:t>
      </w:r>
    </w:p>
    <w:p w:rsidR="00D2434F" w:rsidRPr="00BD4736" w:rsidRDefault="00791F78">
      <w:pPr>
        <w:pStyle w:val="24"/>
        <w:numPr>
          <w:ilvl w:val="0"/>
          <w:numId w:val="14"/>
        </w:numPr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и</w:t>
      </w:r>
      <w:r w:rsidR="00E02838" w:rsidRPr="00BD4736">
        <w:rPr>
          <w:sz w:val="24"/>
        </w:rPr>
        <w:t>шемическая болезнь сердца</w:t>
      </w:r>
      <w:r w:rsidR="00347245" w:rsidRPr="00BD4736">
        <w:rPr>
          <w:sz w:val="24"/>
        </w:rPr>
        <w:t>;</w:t>
      </w:r>
    </w:p>
    <w:p w:rsidR="00D2434F" w:rsidRPr="00BD4736" w:rsidRDefault="00265D55">
      <w:pPr>
        <w:pStyle w:val="24"/>
        <w:numPr>
          <w:ilvl w:val="0"/>
          <w:numId w:val="14"/>
        </w:numPr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цереброваскулярные заболевания;</w:t>
      </w:r>
    </w:p>
    <w:p w:rsidR="00D2434F" w:rsidRPr="00BD4736" w:rsidRDefault="00265D55">
      <w:pPr>
        <w:pStyle w:val="24"/>
        <w:numPr>
          <w:ilvl w:val="0"/>
          <w:numId w:val="14"/>
        </w:numPr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тяжелая сердечная недостаточность;</w:t>
      </w:r>
    </w:p>
    <w:p w:rsidR="00D2434F" w:rsidRPr="00BD4736" w:rsidRDefault="00E02838">
      <w:pPr>
        <w:pStyle w:val="24"/>
        <w:numPr>
          <w:ilvl w:val="0"/>
          <w:numId w:val="14"/>
        </w:numPr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дислипидемия/гиперлипидемия</w:t>
      </w:r>
      <w:r w:rsidR="00347245" w:rsidRPr="00BD4736">
        <w:rPr>
          <w:sz w:val="24"/>
        </w:rPr>
        <w:t>;</w:t>
      </w:r>
    </w:p>
    <w:p w:rsidR="00D2434F" w:rsidRPr="00BD4736" w:rsidRDefault="00E02838">
      <w:pPr>
        <w:pStyle w:val="24"/>
        <w:numPr>
          <w:ilvl w:val="0"/>
          <w:numId w:val="14"/>
        </w:numPr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сахарный диабет</w:t>
      </w:r>
      <w:r w:rsidR="00347245" w:rsidRPr="00BD4736">
        <w:rPr>
          <w:sz w:val="24"/>
        </w:rPr>
        <w:t>;</w:t>
      </w:r>
    </w:p>
    <w:p w:rsidR="00D2434F" w:rsidRPr="00BD4736" w:rsidRDefault="00E02838">
      <w:pPr>
        <w:pStyle w:val="24"/>
        <w:numPr>
          <w:ilvl w:val="0"/>
          <w:numId w:val="14"/>
        </w:numPr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заболевания периферических артерий</w:t>
      </w:r>
      <w:r w:rsidR="00347245" w:rsidRPr="00BD4736">
        <w:rPr>
          <w:sz w:val="24"/>
        </w:rPr>
        <w:t>;</w:t>
      </w:r>
    </w:p>
    <w:p w:rsidR="00D2434F" w:rsidRPr="00BD4736" w:rsidRDefault="006706B7">
      <w:pPr>
        <w:pStyle w:val="24"/>
        <w:numPr>
          <w:ilvl w:val="0"/>
          <w:numId w:val="14"/>
        </w:numPr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геморрагический диатез</w:t>
      </w:r>
      <w:r w:rsidR="00347245" w:rsidRPr="00BD4736">
        <w:rPr>
          <w:sz w:val="24"/>
        </w:rPr>
        <w:t>;</w:t>
      </w:r>
    </w:p>
    <w:p w:rsidR="00D2434F" w:rsidRPr="00BD4736" w:rsidRDefault="00E02838">
      <w:pPr>
        <w:pStyle w:val="24"/>
        <w:numPr>
          <w:ilvl w:val="0"/>
          <w:numId w:val="14"/>
        </w:numPr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курение</w:t>
      </w:r>
      <w:r w:rsidR="00347245" w:rsidRPr="00BD4736">
        <w:rPr>
          <w:sz w:val="24"/>
        </w:rPr>
        <w:t>;</w:t>
      </w:r>
    </w:p>
    <w:p w:rsidR="00D2434F" w:rsidRPr="00BD4736" w:rsidRDefault="00F46FD3">
      <w:pPr>
        <w:pStyle w:val="24"/>
        <w:numPr>
          <w:ilvl w:val="0"/>
          <w:numId w:val="14"/>
        </w:numPr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почечная недостаточн</w:t>
      </w:r>
      <w:r w:rsidR="00DC7519" w:rsidRPr="00BD4736">
        <w:rPr>
          <w:sz w:val="24"/>
        </w:rPr>
        <w:t>ость (</w:t>
      </w:r>
      <w:r w:rsidR="00265D55" w:rsidRPr="00BD4736">
        <w:rPr>
          <w:sz w:val="24"/>
        </w:rPr>
        <w:t>клиренс креатинина</w:t>
      </w:r>
      <w:r w:rsidR="002F43A0" w:rsidRPr="00BD4736">
        <w:rPr>
          <w:sz w:val="24"/>
        </w:rPr>
        <w:t xml:space="preserve"> </w:t>
      </w:r>
      <w:r w:rsidRPr="00BD4736">
        <w:rPr>
          <w:sz w:val="24"/>
        </w:rPr>
        <w:t>30-</w:t>
      </w:r>
      <w:r w:rsidR="00E446FB" w:rsidRPr="00BD4736">
        <w:rPr>
          <w:sz w:val="24"/>
        </w:rPr>
        <w:t>6</w:t>
      </w:r>
      <w:r w:rsidRPr="00BD4736">
        <w:rPr>
          <w:sz w:val="24"/>
        </w:rPr>
        <w:t>0 мл/мин)</w:t>
      </w:r>
      <w:r w:rsidR="00347245" w:rsidRPr="00BD4736">
        <w:rPr>
          <w:sz w:val="24"/>
        </w:rPr>
        <w:t>;</w:t>
      </w:r>
    </w:p>
    <w:p w:rsidR="00D2434F" w:rsidRPr="00BD4736" w:rsidRDefault="00265D55">
      <w:pPr>
        <w:pStyle w:val="24"/>
        <w:numPr>
          <w:ilvl w:val="0"/>
          <w:numId w:val="14"/>
        </w:numPr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 xml:space="preserve">анамнестические данные о развитии эрозивно-язвенного поражения ЖКТ, наличие инфекции </w:t>
      </w:r>
      <w:r w:rsidRPr="00BD4736">
        <w:rPr>
          <w:i/>
          <w:iCs/>
          <w:sz w:val="24"/>
          <w:lang w:val="en-US"/>
        </w:rPr>
        <w:t>Helicobacter</w:t>
      </w:r>
      <w:r w:rsidRPr="00BD4736">
        <w:rPr>
          <w:i/>
          <w:iCs/>
          <w:sz w:val="24"/>
        </w:rPr>
        <w:t xml:space="preserve"> </w:t>
      </w:r>
      <w:r w:rsidRPr="00BD4736">
        <w:rPr>
          <w:i/>
          <w:iCs/>
          <w:sz w:val="24"/>
          <w:lang w:val="en-US"/>
        </w:rPr>
        <w:t>pylori</w:t>
      </w:r>
      <w:r w:rsidRPr="00BD4736">
        <w:rPr>
          <w:i/>
          <w:iCs/>
          <w:sz w:val="24"/>
        </w:rPr>
        <w:t>;</w:t>
      </w:r>
    </w:p>
    <w:p w:rsidR="00D2434F" w:rsidRPr="00BD4736" w:rsidRDefault="00A5293D">
      <w:pPr>
        <w:pStyle w:val="24"/>
        <w:numPr>
          <w:ilvl w:val="0"/>
          <w:numId w:val="14"/>
        </w:numPr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п</w:t>
      </w:r>
      <w:r w:rsidR="00E02838" w:rsidRPr="00BD4736">
        <w:rPr>
          <w:sz w:val="24"/>
        </w:rPr>
        <w:t>ожилой возраст</w:t>
      </w:r>
      <w:r w:rsidRPr="00BD4736">
        <w:rPr>
          <w:sz w:val="24"/>
        </w:rPr>
        <w:t>;</w:t>
      </w:r>
    </w:p>
    <w:p w:rsidR="00D2434F" w:rsidRPr="00BD4736" w:rsidRDefault="00E02838">
      <w:pPr>
        <w:pStyle w:val="24"/>
        <w:numPr>
          <w:ilvl w:val="0"/>
          <w:numId w:val="14"/>
        </w:numPr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 xml:space="preserve">длительное </w:t>
      </w:r>
      <w:r w:rsidR="00265D55" w:rsidRPr="00BD4736">
        <w:rPr>
          <w:sz w:val="24"/>
        </w:rPr>
        <w:t>применение</w:t>
      </w:r>
      <w:r w:rsidR="002F43A0" w:rsidRPr="00BD4736">
        <w:rPr>
          <w:sz w:val="24"/>
        </w:rPr>
        <w:t xml:space="preserve"> </w:t>
      </w:r>
      <w:r w:rsidR="00A94C0F" w:rsidRPr="00BD4736">
        <w:rPr>
          <w:sz w:val="24"/>
        </w:rPr>
        <w:t>нестероидных противовоспалительных препаратов</w:t>
      </w:r>
      <w:r w:rsidR="00A5293D" w:rsidRPr="00BD4736">
        <w:rPr>
          <w:sz w:val="24"/>
        </w:rPr>
        <w:t>;</w:t>
      </w:r>
    </w:p>
    <w:p w:rsidR="00D2434F" w:rsidRPr="00BD4736" w:rsidRDefault="00265D55">
      <w:pPr>
        <w:pStyle w:val="24"/>
        <w:numPr>
          <w:ilvl w:val="0"/>
          <w:numId w:val="14"/>
        </w:numPr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частое употребление алкоголя, тяжелые соматические заболевания, системная красная волчанка (СКВ) и другие системные заболевания соедин</w:t>
      </w:r>
      <w:r w:rsidRPr="00BD4736">
        <w:rPr>
          <w:sz w:val="24"/>
        </w:rPr>
        <w:t>и</w:t>
      </w:r>
      <w:r w:rsidRPr="00BD4736">
        <w:rPr>
          <w:sz w:val="24"/>
        </w:rPr>
        <w:t>тельной ткани;</w:t>
      </w:r>
    </w:p>
    <w:p w:rsidR="00D2434F" w:rsidRPr="00BD4736" w:rsidRDefault="00E02838">
      <w:pPr>
        <w:pStyle w:val="24"/>
        <w:numPr>
          <w:ilvl w:val="0"/>
          <w:numId w:val="14"/>
        </w:numPr>
        <w:suppressAutoHyphens w:val="0"/>
        <w:spacing w:line="360" w:lineRule="auto"/>
        <w:ind w:left="426" w:hanging="426"/>
        <w:rPr>
          <w:sz w:val="24"/>
        </w:rPr>
      </w:pPr>
      <w:r w:rsidRPr="00BD4736">
        <w:rPr>
          <w:sz w:val="24"/>
        </w:rPr>
        <w:t>сопутствующ</w:t>
      </w:r>
      <w:r w:rsidR="00A5293D" w:rsidRPr="00BD4736">
        <w:rPr>
          <w:sz w:val="24"/>
        </w:rPr>
        <w:t>ая</w:t>
      </w:r>
      <w:r w:rsidR="002F43A0" w:rsidRPr="00BD4736">
        <w:rPr>
          <w:sz w:val="24"/>
        </w:rPr>
        <w:t xml:space="preserve"> </w:t>
      </w:r>
      <w:r w:rsidR="00265D55" w:rsidRPr="00BD4736">
        <w:rPr>
          <w:sz w:val="24"/>
        </w:rPr>
        <w:t>терапия следующими препаратами</w:t>
      </w:r>
      <w:r w:rsidR="00A5293D" w:rsidRPr="00BD4736">
        <w:rPr>
          <w:sz w:val="24"/>
        </w:rPr>
        <w:t>:</w:t>
      </w:r>
      <w:r w:rsidR="002F43A0" w:rsidRPr="00BD4736">
        <w:rPr>
          <w:sz w:val="24"/>
        </w:rPr>
        <w:t xml:space="preserve"> </w:t>
      </w:r>
      <w:r w:rsidRPr="00BD4736">
        <w:rPr>
          <w:sz w:val="24"/>
        </w:rPr>
        <w:t>антикоагулянт</w:t>
      </w:r>
      <w:r w:rsidR="00A5293D" w:rsidRPr="00BD4736">
        <w:rPr>
          <w:sz w:val="24"/>
        </w:rPr>
        <w:t>ы</w:t>
      </w:r>
      <w:r w:rsidRPr="00BD4736">
        <w:rPr>
          <w:sz w:val="24"/>
        </w:rPr>
        <w:t xml:space="preserve"> (например, ва</w:t>
      </w:r>
      <w:r w:rsidRPr="00BD4736">
        <w:rPr>
          <w:sz w:val="24"/>
        </w:rPr>
        <w:t>р</w:t>
      </w:r>
      <w:r w:rsidRPr="00BD4736">
        <w:rPr>
          <w:sz w:val="24"/>
        </w:rPr>
        <w:t>фар</w:t>
      </w:r>
      <w:r w:rsidR="00612812" w:rsidRPr="00BD4736">
        <w:rPr>
          <w:sz w:val="24"/>
        </w:rPr>
        <w:t>ин), антиагрегант</w:t>
      </w:r>
      <w:r w:rsidR="00A5293D" w:rsidRPr="00BD4736">
        <w:rPr>
          <w:sz w:val="24"/>
        </w:rPr>
        <w:t>ы</w:t>
      </w:r>
      <w:r w:rsidR="00612812" w:rsidRPr="00BD4736">
        <w:rPr>
          <w:sz w:val="24"/>
        </w:rPr>
        <w:t xml:space="preserve"> (например,</w:t>
      </w:r>
      <w:r w:rsidRPr="00BD4736">
        <w:rPr>
          <w:sz w:val="24"/>
        </w:rPr>
        <w:t xml:space="preserve"> ацетилсалициловая кислота, клопидогрел), пер</w:t>
      </w:r>
      <w:r w:rsidRPr="00BD4736">
        <w:rPr>
          <w:sz w:val="24"/>
        </w:rPr>
        <w:t>о</w:t>
      </w:r>
      <w:r w:rsidRPr="00BD4736">
        <w:rPr>
          <w:sz w:val="24"/>
        </w:rPr>
        <w:t>ральны</w:t>
      </w:r>
      <w:r w:rsidR="00A5293D" w:rsidRPr="00BD4736">
        <w:rPr>
          <w:sz w:val="24"/>
        </w:rPr>
        <w:t>е</w:t>
      </w:r>
      <w:r w:rsidR="002F43A0" w:rsidRPr="00BD4736">
        <w:rPr>
          <w:sz w:val="24"/>
        </w:rPr>
        <w:t xml:space="preserve"> </w:t>
      </w:r>
      <w:r w:rsidRPr="00BD4736">
        <w:rPr>
          <w:sz w:val="24"/>
        </w:rPr>
        <w:t>глюкокортикостероид</w:t>
      </w:r>
      <w:r w:rsidR="00A5293D" w:rsidRPr="00BD4736">
        <w:rPr>
          <w:sz w:val="24"/>
        </w:rPr>
        <w:t>ы</w:t>
      </w:r>
      <w:r w:rsidRPr="00BD4736">
        <w:rPr>
          <w:sz w:val="24"/>
        </w:rPr>
        <w:t xml:space="preserve"> (например, преднизолон), селективны</w:t>
      </w:r>
      <w:r w:rsidR="00A5293D" w:rsidRPr="00BD4736">
        <w:rPr>
          <w:sz w:val="24"/>
        </w:rPr>
        <w:t>е</w:t>
      </w:r>
      <w:r w:rsidRPr="00BD4736">
        <w:rPr>
          <w:sz w:val="24"/>
        </w:rPr>
        <w:t xml:space="preserve"> ингибитор</w:t>
      </w:r>
      <w:r w:rsidR="00A5293D" w:rsidRPr="00BD4736">
        <w:rPr>
          <w:sz w:val="24"/>
        </w:rPr>
        <w:t>ы</w:t>
      </w:r>
      <w:r w:rsidRPr="00BD4736">
        <w:rPr>
          <w:sz w:val="24"/>
        </w:rPr>
        <w:t xml:space="preserve"> обратного захвата серотонина (например, циталопрам, флуоксетин, пароксетин, се</w:t>
      </w:r>
      <w:r w:rsidRPr="00BD4736">
        <w:rPr>
          <w:sz w:val="24"/>
        </w:rPr>
        <w:t>р</w:t>
      </w:r>
      <w:r w:rsidRPr="00BD4736">
        <w:rPr>
          <w:sz w:val="24"/>
        </w:rPr>
        <w:t>тралин).</w:t>
      </w:r>
    </w:p>
    <w:p w:rsidR="005F29A5" w:rsidRPr="00BD4736" w:rsidRDefault="005F29A5" w:rsidP="00B420F5">
      <w:pPr>
        <w:spacing w:line="360" w:lineRule="auto"/>
        <w:jc w:val="both"/>
        <w:rPr>
          <w:b/>
        </w:rPr>
      </w:pPr>
      <w:r w:rsidRPr="00BD4736">
        <w:rPr>
          <w:b/>
        </w:rPr>
        <w:t>Применение при беременности и в период грудного вскармливания</w:t>
      </w:r>
    </w:p>
    <w:p w:rsidR="008B1477" w:rsidRPr="00BD4736" w:rsidRDefault="00265D55" w:rsidP="00B420F5">
      <w:pPr>
        <w:spacing w:line="360" w:lineRule="auto"/>
        <w:jc w:val="both"/>
        <w:rPr>
          <w:i/>
        </w:rPr>
      </w:pPr>
      <w:r w:rsidRPr="00BD4736">
        <w:rPr>
          <w:i/>
        </w:rPr>
        <w:t>Беременность</w:t>
      </w:r>
    </w:p>
    <w:p w:rsidR="003B7397" w:rsidRPr="00BD4736" w:rsidRDefault="00265D55" w:rsidP="00B420F5">
      <w:pPr>
        <w:pStyle w:val="ac"/>
        <w:spacing w:before="0" w:beforeAutospacing="0" w:after="0" w:afterAutospacing="0" w:line="360" w:lineRule="auto"/>
        <w:jc w:val="both"/>
      </w:pPr>
      <w:r w:rsidRPr="00BD4736">
        <w:rPr>
          <w:iCs/>
        </w:rPr>
        <w:t xml:space="preserve">Как </w:t>
      </w:r>
      <w:r w:rsidRPr="00BD4736">
        <w:t>и другие препараты из класса НПВП, которые ингибируют синтез простагландинов, нимесулид может отрицательно влиять на течение беременности и/или на развитие э</w:t>
      </w:r>
      <w:r w:rsidRPr="00BD4736">
        <w:t>м</w:t>
      </w:r>
      <w:r w:rsidRPr="00BD4736">
        <w:t>бриона и может приводить к преждевременному закрытию артериального протока, гипе</w:t>
      </w:r>
      <w:r w:rsidRPr="00BD4736">
        <w:t>р</w:t>
      </w:r>
      <w:r w:rsidRPr="00BD4736">
        <w:t>тензии в системе легочной артерии плода, нарушению функции почек, которое может п</w:t>
      </w:r>
      <w:r w:rsidRPr="00BD4736">
        <w:t>е</w:t>
      </w:r>
      <w:r w:rsidRPr="00BD4736">
        <w:t>реходить в почечную недостаточность с олигурией у плода, к повышению риска кровот</w:t>
      </w:r>
      <w:r w:rsidRPr="00BD4736">
        <w:t>е</w:t>
      </w:r>
      <w:r w:rsidRPr="00BD4736">
        <w:t>чений, снижению контрактильности матки, возникновению периферических отеков у м</w:t>
      </w:r>
      <w:r w:rsidRPr="00BD4736">
        <w:t>а</w:t>
      </w:r>
      <w:r w:rsidRPr="00BD4736">
        <w:t>тери. Применение нимесулида в период беременности противопоказано.</w:t>
      </w:r>
    </w:p>
    <w:p w:rsidR="008B1477" w:rsidRPr="00BD4736" w:rsidRDefault="00265D55" w:rsidP="00B420F5">
      <w:pPr>
        <w:pStyle w:val="ac"/>
        <w:spacing w:before="0" w:beforeAutospacing="0" w:after="0" w:afterAutospacing="0" w:line="360" w:lineRule="auto"/>
        <w:jc w:val="both"/>
        <w:rPr>
          <w:i/>
          <w:iCs/>
        </w:rPr>
      </w:pPr>
      <w:r w:rsidRPr="00BD4736">
        <w:rPr>
          <w:i/>
          <w:iCs/>
        </w:rPr>
        <w:lastRenderedPageBreak/>
        <w:t>Период грудного вскармливания</w:t>
      </w:r>
    </w:p>
    <w:p w:rsidR="008B1477" w:rsidRPr="00BD4736" w:rsidRDefault="00265D55" w:rsidP="00B420F5">
      <w:pPr>
        <w:pStyle w:val="ac"/>
        <w:spacing w:before="0" w:beforeAutospacing="0" w:after="0" w:afterAutospacing="0" w:line="360" w:lineRule="auto"/>
        <w:jc w:val="both"/>
      </w:pPr>
      <w:r w:rsidRPr="00BD4736">
        <w:t>Применение нимесулида в период грудного вскармливания противопоказано.</w:t>
      </w:r>
    </w:p>
    <w:p w:rsidR="00375DA3" w:rsidRPr="00BD4736" w:rsidRDefault="00375DA3" w:rsidP="00937A02">
      <w:pPr>
        <w:pStyle w:val="24"/>
        <w:suppressAutoHyphens w:val="0"/>
        <w:spacing w:line="360" w:lineRule="auto"/>
        <w:rPr>
          <w:b/>
          <w:sz w:val="24"/>
        </w:rPr>
      </w:pPr>
      <w:r w:rsidRPr="00BD4736">
        <w:rPr>
          <w:b/>
          <w:sz w:val="24"/>
        </w:rPr>
        <w:t>Способ применения и дозы</w:t>
      </w:r>
    </w:p>
    <w:p w:rsidR="00431421" w:rsidRPr="00BD4736" w:rsidRDefault="00431421" w:rsidP="00937A02">
      <w:pPr>
        <w:pStyle w:val="SDText"/>
        <w:spacing w:after="0" w:line="360" w:lineRule="auto"/>
      </w:pPr>
      <w:r w:rsidRPr="00BD4736">
        <w:t>Внутрь.</w:t>
      </w:r>
      <w:r w:rsidR="003B7397" w:rsidRPr="00BD4736">
        <w:t xml:space="preserve"> </w:t>
      </w:r>
      <w:r w:rsidR="00265D55" w:rsidRPr="00BD4736">
        <w:t>Взрослым и детям старше 12 лет внутрь (масса тела более 40 кг) назначают по 100 мг 2 раза в день. Принимают после еды с достаточным количеством воды. Макс</w:t>
      </w:r>
      <w:r w:rsidR="00265D55" w:rsidRPr="00BD4736">
        <w:t>и</w:t>
      </w:r>
      <w:r w:rsidR="00265D55" w:rsidRPr="00BD4736">
        <w:t>мальная суточная доза для взрослых и детей старше 12 лет составляет 200 мг.</w:t>
      </w:r>
    </w:p>
    <w:p w:rsidR="00431421" w:rsidRPr="00BD4736" w:rsidRDefault="00431421" w:rsidP="00937A02">
      <w:pPr>
        <w:pStyle w:val="SDText"/>
        <w:spacing w:after="0" w:line="360" w:lineRule="auto"/>
      </w:pPr>
      <w:r w:rsidRPr="00BD4736">
        <w:rPr>
          <w:i/>
        </w:rPr>
        <w:t>Пациенты пожилого возраста:</w:t>
      </w:r>
      <w:r w:rsidRPr="00BD4736">
        <w:t xml:space="preserve"> при </w:t>
      </w:r>
      <w:r w:rsidR="00265D55" w:rsidRPr="00BD4736">
        <w:t>терапии</w:t>
      </w:r>
      <w:r w:rsidR="003B7397" w:rsidRPr="00BD4736">
        <w:t xml:space="preserve"> </w:t>
      </w:r>
      <w:r w:rsidRPr="00BD4736">
        <w:t xml:space="preserve">пожилых пациентов </w:t>
      </w:r>
      <w:r w:rsidR="00265D55" w:rsidRPr="00BD4736">
        <w:t>коррекция суточной д</w:t>
      </w:r>
      <w:r w:rsidR="00265D55" w:rsidRPr="00BD4736">
        <w:t>о</w:t>
      </w:r>
      <w:r w:rsidR="00265D55" w:rsidRPr="00BD4736">
        <w:t>зы не требуется.</w:t>
      </w:r>
    </w:p>
    <w:p w:rsidR="00431421" w:rsidRPr="00BD4736" w:rsidRDefault="00431421" w:rsidP="00937A02">
      <w:pPr>
        <w:pStyle w:val="SDText"/>
        <w:spacing w:after="0" w:line="360" w:lineRule="auto"/>
      </w:pPr>
      <w:r w:rsidRPr="00BD4736">
        <w:rPr>
          <w:i/>
        </w:rPr>
        <w:t>Пациенты с почечной недостаточностью:</w:t>
      </w:r>
      <w:r w:rsidRPr="00BD4736">
        <w:t xml:space="preserve"> у пациентов с почечной недостаточностью</w:t>
      </w:r>
      <w:r w:rsidR="008B1477" w:rsidRPr="00BD4736">
        <w:t xml:space="preserve"> </w:t>
      </w:r>
      <w:r w:rsidR="00265D55" w:rsidRPr="00BD4736">
        <w:t>легкой и умеренной степени тяжести</w:t>
      </w:r>
      <w:r w:rsidRPr="00BD4736">
        <w:t xml:space="preserve"> (клиренс креатинина 30-60 мл/мин) </w:t>
      </w:r>
      <w:r w:rsidR="003B7397" w:rsidRPr="00BD4736">
        <w:t xml:space="preserve">коррекция </w:t>
      </w:r>
      <w:r w:rsidRPr="00BD4736">
        <w:t xml:space="preserve">дозы не требуется, пациентам с тяжелой почечной недостаточностью (клиренс креатинина меньше 30 мл/мин) </w:t>
      </w:r>
      <w:r w:rsidR="008B1477" w:rsidRPr="00BD4736">
        <w:t>н</w:t>
      </w:r>
      <w:r w:rsidRPr="00BD4736">
        <w:t>имесулид противоп</w:t>
      </w:r>
      <w:r w:rsidRPr="00BD4736">
        <w:t>о</w:t>
      </w:r>
      <w:r w:rsidRPr="00BD4736">
        <w:t>казан.</w:t>
      </w:r>
    </w:p>
    <w:p w:rsidR="00D2434F" w:rsidRPr="00BD4736" w:rsidRDefault="00431421">
      <w:pPr>
        <w:pStyle w:val="SDText"/>
        <w:spacing w:after="0" w:line="360" w:lineRule="auto"/>
      </w:pPr>
      <w:r w:rsidRPr="00BD4736">
        <w:rPr>
          <w:i/>
        </w:rPr>
        <w:t xml:space="preserve">Пациенты с печеночной недостаточностью: </w:t>
      </w:r>
      <w:r w:rsidR="008B1477" w:rsidRPr="00BD4736">
        <w:t>п</w:t>
      </w:r>
      <w:r w:rsidRPr="00BD4736">
        <w:t xml:space="preserve">рименение </w:t>
      </w:r>
      <w:r w:rsidR="00265D55" w:rsidRPr="00BD4736">
        <w:t>нимесулида</w:t>
      </w:r>
      <w:r w:rsidRPr="00BD4736">
        <w:t xml:space="preserve"> у пациентов с п</w:t>
      </w:r>
      <w:r w:rsidRPr="00BD4736">
        <w:t>е</w:t>
      </w:r>
      <w:r w:rsidRPr="00BD4736">
        <w:t>ченочной недостаточностью противопоказано.</w:t>
      </w:r>
    </w:p>
    <w:p w:rsidR="00431421" w:rsidRPr="00BD4736" w:rsidRDefault="00265D55" w:rsidP="00937A02">
      <w:pPr>
        <w:pStyle w:val="SDText"/>
        <w:spacing w:after="0" w:line="360" w:lineRule="auto"/>
        <w:rPr>
          <w:lang w:eastAsia="ru-RU"/>
        </w:rPr>
      </w:pPr>
      <w:r w:rsidRPr="00BD4736">
        <w:t>Курс лечения: по назначению врача. Для уменьшения вероятности развития побочных эффектов рекомендуется принимать минимальную эффективную дозу в течение мин</w:t>
      </w:r>
      <w:r w:rsidRPr="00BD4736">
        <w:t>и</w:t>
      </w:r>
      <w:r w:rsidRPr="00BD4736">
        <w:t>мально короткого времени. Максимальная продолжительность курса лечения нимесул</w:t>
      </w:r>
      <w:r w:rsidRPr="00BD4736">
        <w:t>и</w:t>
      </w:r>
      <w:r w:rsidRPr="00BD4736">
        <w:t xml:space="preserve">дом </w:t>
      </w:r>
      <w:r w:rsidR="002510BD" w:rsidRPr="00BD4736">
        <w:t>–</w:t>
      </w:r>
      <w:r w:rsidRPr="00BD4736">
        <w:t xml:space="preserve"> 15 дней.</w:t>
      </w:r>
    </w:p>
    <w:p w:rsidR="00DD485B" w:rsidRPr="00BD4736" w:rsidRDefault="00DD485B" w:rsidP="00B420F5">
      <w:pPr>
        <w:pStyle w:val="24"/>
        <w:suppressAutoHyphens w:val="0"/>
        <w:spacing w:line="360" w:lineRule="auto"/>
        <w:rPr>
          <w:b/>
          <w:color w:val="000000"/>
          <w:sz w:val="24"/>
        </w:rPr>
      </w:pPr>
      <w:r w:rsidRPr="00BD4736">
        <w:rPr>
          <w:b/>
          <w:sz w:val="24"/>
        </w:rPr>
        <w:t>Побочное действие</w:t>
      </w:r>
    </w:p>
    <w:p w:rsidR="00DD485B" w:rsidRPr="00BD4736" w:rsidRDefault="00DD485B" w:rsidP="00B420F5">
      <w:pPr>
        <w:pStyle w:val="24"/>
        <w:suppressAutoHyphens w:val="0"/>
        <w:spacing w:line="360" w:lineRule="auto"/>
        <w:rPr>
          <w:color w:val="000000"/>
          <w:sz w:val="24"/>
        </w:rPr>
      </w:pPr>
      <w:r w:rsidRPr="00BD4736">
        <w:rPr>
          <w:color w:val="000000"/>
          <w:sz w:val="24"/>
        </w:rPr>
        <w:t xml:space="preserve">Частота побочных эффектов классифицируется в зависимости от частоты встречаемости случая: </w:t>
      </w:r>
      <w:r w:rsidR="00265D55" w:rsidRPr="00BD4736">
        <w:rPr>
          <w:i/>
          <w:color w:val="000000"/>
          <w:sz w:val="24"/>
        </w:rPr>
        <w:t>очень часто</w:t>
      </w:r>
      <w:r w:rsidR="00204E02" w:rsidRPr="00BD4736">
        <w:rPr>
          <w:color w:val="000000"/>
          <w:sz w:val="24"/>
        </w:rPr>
        <w:t xml:space="preserve"> (</w:t>
      </w:r>
      <w:r w:rsidR="000B470D" w:rsidRPr="00BD4736">
        <w:rPr>
          <w:color w:val="000000"/>
          <w:sz w:val="24"/>
        </w:rPr>
        <w:t>&gt;1/10)</w:t>
      </w:r>
      <w:r w:rsidR="00043688" w:rsidRPr="00BD4736">
        <w:rPr>
          <w:color w:val="000000"/>
          <w:sz w:val="24"/>
        </w:rPr>
        <w:t>,</w:t>
      </w:r>
      <w:r w:rsidR="002510BD" w:rsidRPr="00BD4736">
        <w:rPr>
          <w:color w:val="000000"/>
          <w:sz w:val="24"/>
        </w:rPr>
        <w:t xml:space="preserve"> </w:t>
      </w:r>
      <w:r w:rsidR="00265D55" w:rsidRPr="00BD4736">
        <w:rPr>
          <w:i/>
          <w:color w:val="000000"/>
          <w:sz w:val="24"/>
        </w:rPr>
        <w:t>часто</w:t>
      </w:r>
      <w:r w:rsidR="00EF61C2" w:rsidRPr="00BD4736">
        <w:rPr>
          <w:i/>
          <w:color w:val="000000"/>
          <w:sz w:val="24"/>
        </w:rPr>
        <w:t xml:space="preserve"> </w:t>
      </w:r>
      <w:r w:rsidR="007E4198" w:rsidRPr="00BD4736">
        <w:rPr>
          <w:color w:val="000000"/>
          <w:sz w:val="24"/>
        </w:rPr>
        <w:t>(от</w:t>
      </w:r>
      <w:r w:rsidR="003B7397" w:rsidRPr="00BD4736">
        <w:rPr>
          <w:color w:val="000000"/>
          <w:sz w:val="24"/>
        </w:rPr>
        <w:t xml:space="preserve"> </w:t>
      </w:r>
      <w:r w:rsidR="007E4198" w:rsidRPr="00BD4736">
        <w:rPr>
          <w:color w:val="000000"/>
          <w:sz w:val="24"/>
        </w:rPr>
        <w:t xml:space="preserve">≥ 1/100 до &lt; 1/10), </w:t>
      </w:r>
      <w:r w:rsidR="00265D55" w:rsidRPr="00BD4736">
        <w:rPr>
          <w:i/>
          <w:color w:val="000000"/>
          <w:sz w:val="24"/>
        </w:rPr>
        <w:t>н</w:t>
      </w:r>
      <w:r w:rsidR="00265D55" w:rsidRPr="00BD4736">
        <w:rPr>
          <w:i/>
          <w:color w:val="000000"/>
          <w:sz w:val="24"/>
        </w:rPr>
        <w:t>е</w:t>
      </w:r>
      <w:r w:rsidR="00265D55" w:rsidRPr="00BD4736">
        <w:rPr>
          <w:i/>
          <w:color w:val="000000"/>
          <w:sz w:val="24"/>
        </w:rPr>
        <w:t>часто</w:t>
      </w:r>
      <w:r w:rsidR="007E4198" w:rsidRPr="00BD4736">
        <w:rPr>
          <w:color w:val="000000"/>
          <w:sz w:val="24"/>
        </w:rPr>
        <w:t xml:space="preserve"> (от</w:t>
      </w:r>
      <w:r w:rsidR="003B7397" w:rsidRPr="00BD4736">
        <w:rPr>
          <w:color w:val="000000"/>
          <w:sz w:val="24"/>
        </w:rPr>
        <w:t xml:space="preserve"> </w:t>
      </w:r>
      <w:r w:rsidR="007E4198" w:rsidRPr="00BD4736">
        <w:rPr>
          <w:color w:val="000000"/>
          <w:sz w:val="24"/>
        </w:rPr>
        <w:t>≥ 1/1000 до &lt; 1/100</w:t>
      </w:r>
      <w:r w:rsidR="00A066F4" w:rsidRPr="00BD4736">
        <w:rPr>
          <w:color w:val="000000"/>
          <w:sz w:val="24"/>
        </w:rPr>
        <w:t xml:space="preserve">), </w:t>
      </w:r>
      <w:r w:rsidR="00265D55" w:rsidRPr="00BD4736">
        <w:rPr>
          <w:i/>
          <w:color w:val="000000"/>
          <w:sz w:val="24"/>
        </w:rPr>
        <w:t>редко</w:t>
      </w:r>
      <w:r w:rsidR="00A066F4" w:rsidRPr="00BD4736">
        <w:rPr>
          <w:color w:val="000000"/>
          <w:sz w:val="24"/>
        </w:rPr>
        <w:t xml:space="preserve"> (от</w:t>
      </w:r>
      <w:r w:rsidR="003B7397" w:rsidRPr="00BD4736">
        <w:rPr>
          <w:color w:val="000000"/>
          <w:sz w:val="24"/>
        </w:rPr>
        <w:t xml:space="preserve"> </w:t>
      </w:r>
      <w:r w:rsidR="00A066F4" w:rsidRPr="00BD4736">
        <w:rPr>
          <w:color w:val="000000"/>
          <w:sz w:val="24"/>
        </w:rPr>
        <w:t>≥ 1/10000 до</w:t>
      </w:r>
      <w:r w:rsidR="003B7397" w:rsidRPr="00BD4736">
        <w:rPr>
          <w:color w:val="000000"/>
          <w:sz w:val="24"/>
        </w:rPr>
        <w:t xml:space="preserve"> </w:t>
      </w:r>
      <w:r w:rsidR="00A066F4" w:rsidRPr="00BD4736">
        <w:rPr>
          <w:color w:val="000000"/>
          <w:sz w:val="24"/>
        </w:rPr>
        <w:t>&lt; 1/1000</w:t>
      </w:r>
      <w:r w:rsidRPr="00BD4736">
        <w:rPr>
          <w:color w:val="000000"/>
          <w:sz w:val="24"/>
        </w:rPr>
        <w:t xml:space="preserve">), </w:t>
      </w:r>
      <w:r w:rsidR="00265D55" w:rsidRPr="00BD4736">
        <w:rPr>
          <w:i/>
          <w:color w:val="000000"/>
          <w:sz w:val="24"/>
        </w:rPr>
        <w:t>очень редко</w:t>
      </w:r>
      <w:r w:rsidR="003B7397" w:rsidRPr="00BD4736">
        <w:rPr>
          <w:i/>
          <w:color w:val="000000"/>
          <w:sz w:val="24"/>
        </w:rPr>
        <w:t xml:space="preserve"> </w:t>
      </w:r>
      <w:r w:rsidR="00A066F4" w:rsidRPr="00BD4736">
        <w:rPr>
          <w:color w:val="000000"/>
          <w:sz w:val="24"/>
        </w:rPr>
        <w:t>(от</w:t>
      </w:r>
      <w:r w:rsidR="003B7397" w:rsidRPr="00BD4736">
        <w:rPr>
          <w:color w:val="000000"/>
          <w:sz w:val="24"/>
        </w:rPr>
        <w:t xml:space="preserve"> </w:t>
      </w:r>
      <w:r w:rsidR="00A066F4" w:rsidRPr="00BD4736">
        <w:rPr>
          <w:color w:val="000000"/>
          <w:sz w:val="24"/>
        </w:rPr>
        <w:t>≥ 1/10000)</w:t>
      </w:r>
      <w:r w:rsidRPr="00BD4736">
        <w:rPr>
          <w:color w:val="000000"/>
          <w:sz w:val="24"/>
        </w:rPr>
        <w:t xml:space="preserve">, </w:t>
      </w:r>
      <w:r w:rsidR="00265D55" w:rsidRPr="00BD4736">
        <w:rPr>
          <w:i/>
          <w:color w:val="000000"/>
          <w:sz w:val="24"/>
        </w:rPr>
        <w:t>частота неизвестна</w:t>
      </w:r>
      <w:r w:rsidR="00A066F4" w:rsidRPr="00BD4736">
        <w:rPr>
          <w:color w:val="000000"/>
          <w:sz w:val="24"/>
        </w:rPr>
        <w:t xml:space="preserve"> (частота не может быть подсчитана по доступным данным)</w:t>
      </w:r>
      <w:r w:rsidR="00204E02" w:rsidRPr="00BD4736">
        <w:rPr>
          <w:color w:val="000000"/>
          <w:sz w:val="24"/>
        </w:rPr>
        <w:t>.</w:t>
      </w:r>
    </w:p>
    <w:p w:rsidR="00CF3BDC" w:rsidRPr="00BD4736" w:rsidRDefault="00265D55" w:rsidP="00B420F5">
      <w:pPr>
        <w:pStyle w:val="24"/>
        <w:suppressAutoHyphens w:val="0"/>
        <w:spacing w:line="360" w:lineRule="auto"/>
        <w:rPr>
          <w:color w:val="000000"/>
          <w:sz w:val="24"/>
        </w:rPr>
      </w:pPr>
      <w:r w:rsidRPr="00BD4736">
        <w:rPr>
          <w:i/>
          <w:iCs/>
          <w:color w:val="000000"/>
          <w:sz w:val="24"/>
        </w:rPr>
        <w:t xml:space="preserve">Нарушения со стороны крови и лимфатической системы: редко - </w:t>
      </w:r>
      <w:r w:rsidRPr="00BD4736">
        <w:rPr>
          <w:color w:val="000000"/>
          <w:sz w:val="24"/>
        </w:rPr>
        <w:t xml:space="preserve">анемия, эозинофилия, геморрагии; </w:t>
      </w:r>
      <w:r w:rsidRPr="00BD4736">
        <w:rPr>
          <w:i/>
          <w:iCs/>
          <w:color w:val="000000"/>
          <w:sz w:val="24"/>
        </w:rPr>
        <w:t xml:space="preserve">очень редко - </w:t>
      </w:r>
      <w:r w:rsidRPr="00BD4736">
        <w:rPr>
          <w:color w:val="000000"/>
          <w:sz w:val="24"/>
        </w:rPr>
        <w:t>тромбоцитопения, панцитопения, пурпура тромбоцитопенич</w:t>
      </w:r>
      <w:r w:rsidRPr="00BD4736">
        <w:rPr>
          <w:color w:val="000000"/>
          <w:sz w:val="24"/>
        </w:rPr>
        <w:t>е</w:t>
      </w:r>
      <w:r w:rsidRPr="00BD4736">
        <w:rPr>
          <w:color w:val="000000"/>
          <w:sz w:val="24"/>
        </w:rPr>
        <w:t>ская, удлинение времени кровотечения.</w:t>
      </w:r>
    </w:p>
    <w:p w:rsidR="00082E3C" w:rsidRPr="00BD4736" w:rsidRDefault="00265D55" w:rsidP="00B420F5">
      <w:pPr>
        <w:pStyle w:val="24"/>
        <w:suppressAutoHyphens w:val="0"/>
        <w:spacing w:line="360" w:lineRule="auto"/>
        <w:rPr>
          <w:color w:val="000000"/>
          <w:sz w:val="24"/>
        </w:rPr>
      </w:pPr>
      <w:r w:rsidRPr="00BD4736">
        <w:rPr>
          <w:i/>
          <w:iCs/>
          <w:color w:val="000000"/>
          <w:sz w:val="24"/>
        </w:rPr>
        <w:t xml:space="preserve">Нарушения со стороны иммунной системы: редко - </w:t>
      </w:r>
      <w:r w:rsidRPr="00BD4736">
        <w:rPr>
          <w:color w:val="000000"/>
          <w:sz w:val="24"/>
        </w:rPr>
        <w:t xml:space="preserve">реакции гиперчувствительности; </w:t>
      </w:r>
      <w:r w:rsidRPr="00BD4736">
        <w:rPr>
          <w:i/>
          <w:iCs/>
          <w:color w:val="000000"/>
          <w:sz w:val="24"/>
        </w:rPr>
        <w:t xml:space="preserve">очень редко - </w:t>
      </w:r>
      <w:r w:rsidRPr="00BD4736">
        <w:rPr>
          <w:color w:val="000000"/>
          <w:sz w:val="24"/>
        </w:rPr>
        <w:t>анафилактоидные реакции.</w:t>
      </w:r>
    </w:p>
    <w:p w:rsidR="00082E3C" w:rsidRPr="00BD4736" w:rsidRDefault="00265D55" w:rsidP="00B420F5">
      <w:pPr>
        <w:pStyle w:val="24"/>
        <w:spacing w:line="360" w:lineRule="auto"/>
        <w:rPr>
          <w:color w:val="000000"/>
          <w:sz w:val="24"/>
        </w:rPr>
      </w:pPr>
      <w:r w:rsidRPr="00BD4736">
        <w:rPr>
          <w:i/>
          <w:iCs/>
          <w:color w:val="000000"/>
          <w:sz w:val="24"/>
        </w:rPr>
        <w:t xml:space="preserve">Нарушения психики: редко - </w:t>
      </w:r>
      <w:r w:rsidRPr="00BD4736">
        <w:rPr>
          <w:color w:val="000000"/>
          <w:sz w:val="24"/>
        </w:rPr>
        <w:t>чувство страха, нервозность, ночные «кошмарные» сновидения.</w:t>
      </w:r>
    </w:p>
    <w:p w:rsidR="00082E3C" w:rsidRPr="00BD4736" w:rsidRDefault="00265D55" w:rsidP="00B420F5">
      <w:pPr>
        <w:pStyle w:val="24"/>
        <w:spacing w:line="360" w:lineRule="auto"/>
        <w:rPr>
          <w:color w:val="000000"/>
          <w:sz w:val="24"/>
        </w:rPr>
      </w:pPr>
      <w:r w:rsidRPr="00BD4736">
        <w:rPr>
          <w:i/>
          <w:iCs/>
          <w:color w:val="000000"/>
          <w:sz w:val="24"/>
        </w:rPr>
        <w:t>Нарушения со стороны нервной системы: нечасто</w:t>
      </w:r>
      <w:r w:rsidRPr="00BD4736">
        <w:rPr>
          <w:color w:val="000000"/>
          <w:sz w:val="24"/>
        </w:rPr>
        <w:t xml:space="preserve"> - головокружение; </w:t>
      </w:r>
      <w:r w:rsidRPr="00BD4736">
        <w:rPr>
          <w:i/>
          <w:iCs/>
          <w:color w:val="000000"/>
          <w:sz w:val="24"/>
        </w:rPr>
        <w:t xml:space="preserve">очень редко </w:t>
      </w:r>
      <w:r w:rsidRPr="00BD4736">
        <w:rPr>
          <w:color w:val="000000"/>
          <w:sz w:val="24"/>
        </w:rPr>
        <w:t>- головная боль, сонливость, энцефалопатия (синдром Рейе).</w:t>
      </w:r>
    </w:p>
    <w:p w:rsidR="00082E3C" w:rsidRPr="00BD4736" w:rsidRDefault="00265D55" w:rsidP="00B420F5">
      <w:pPr>
        <w:pStyle w:val="24"/>
        <w:spacing w:line="360" w:lineRule="auto"/>
        <w:rPr>
          <w:color w:val="000000"/>
          <w:sz w:val="24"/>
        </w:rPr>
      </w:pPr>
      <w:r w:rsidRPr="00BD4736">
        <w:rPr>
          <w:i/>
          <w:iCs/>
          <w:color w:val="000000"/>
          <w:sz w:val="24"/>
        </w:rPr>
        <w:t xml:space="preserve">Нарушения со стороны органа зрения: редко - </w:t>
      </w:r>
      <w:r w:rsidRPr="00BD4736">
        <w:rPr>
          <w:color w:val="000000"/>
          <w:sz w:val="24"/>
        </w:rPr>
        <w:t xml:space="preserve">нечеткость зрения; </w:t>
      </w:r>
      <w:r w:rsidRPr="00BD4736">
        <w:rPr>
          <w:i/>
          <w:iCs/>
          <w:color w:val="000000"/>
          <w:sz w:val="24"/>
        </w:rPr>
        <w:t xml:space="preserve">очень редко - </w:t>
      </w:r>
      <w:r w:rsidRPr="00BD4736">
        <w:rPr>
          <w:color w:val="000000"/>
          <w:sz w:val="24"/>
        </w:rPr>
        <w:t xml:space="preserve">нарушение зрения. </w:t>
      </w:r>
    </w:p>
    <w:p w:rsidR="00D17479" w:rsidRPr="00BD4736" w:rsidRDefault="00265D55" w:rsidP="00B420F5">
      <w:pPr>
        <w:pStyle w:val="24"/>
        <w:spacing w:line="360" w:lineRule="auto"/>
        <w:rPr>
          <w:color w:val="000000"/>
          <w:sz w:val="24"/>
        </w:rPr>
      </w:pPr>
      <w:r w:rsidRPr="00BD4736">
        <w:rPr>
          <w:i/>
          <w:iCs/>
          <w:color w:val="000000"/>
          <w:sz w:val="24"/>
        </w:rPr>
        <w:t xml:space="preserve">Нарушения со стороны органа слуха и лабиринтные нарушения: очень редко - </w:t>
      </w:r>
      <w:r w:rsidRPr="00BD4736">
        <w:rPr>
          <w:color w:val="000000"/>
          <w:sz w:val="24"/>
        </w:rPr>
        <w:t>вертиго.</w:t>
      </w:r>
    </w:p>
    <w:p w:rsidR="005B5185" w:rsidRPr="00BD4736" w:rsidRDefault="00265D55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i/>
          <w:iCs/>
          <w:sz w:val="24"/>
        </w:rPr>
        <w:lastRenderedPageBreak/>
        <w:t>Нарушения со стороны сердца: редко -</w:t>
      </w:r>
      <w:r w:rsidRPr="00BD4736">
        <w:rPr>
          <w:sz w:val="24"/>
        </w:rPr>
        <w:t xml:space="preserve"> тахикардия, ощущение сердцебиения.</w:t>
      </w:r>
    </w:p>
    <w:p w:rsidR="005B5185" w:rsidRPr="00BD4736" w:rsidRDefault="00265D55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i/>
          <w:iCs/>
          <w:sz w:val="24"/>
        </w:rPr>
        <w:t>Нарушения со стороны сосудов: нечасто -</w:t>
      </w:r>
      <w:r w:rsidRPr="00BD4736">
        <w:rPr>
          <w:sz w:val="24"/>
        </w:rPr>
        <w:t xml:space="preserve"> повышение артериального давления; </w:t>
      </w:r>
      <w:r w:rsidRPr="00BD4736">
        <w:rPr>
          <w:i/>
          <w:iCs/>
          <w:sz w:val="24"/>
        </w:rPr>
        <w:t>редко -</w:t>
      </w:r>
      <w:r w:rsidRPr="00BD4736">
        <w:rPr>
          <w:sz w:val="24"/>
        </w:rPr>
        <w:t>лабильность артериального давления, «приливы» крови к коже лица.</w:t>
      </w:r>
    </w:p>
    <w:p w:rsidR="00D2434F" w:rsidRPr="00BD4736" w:rsidRDefault="00265D55">
      <w:pPr>
        <w:pStyle w:val="24"/>
        <w:spacing w:line="360" w:lineRule="auto"/>
        <w:rPr>
          <w:sz w:val="24"/>
        </w:rPr>
      </w:pPr>
      <w:r w:rsidRPr="00BD4736">
        <w:rPr>
          <w:i/>
          <w:sz w:val="24"/>
        </w:rPr>
        <w:t>Нарушения со стороны дыхательной системы, органов грудной клетки и средостения: нечасто</w:t>
      </w:r>
      <w:r w:rsidRPr="00BD4736">
        <w:rPr>
          <w:sz w:val="24"/>
        </w:rPr>
        <w:t xml:space="preserve"> - одышка; </w:t>
      </w:r>
      <w:r w:rsidRPr="00BD4736">
        <w:rPr>
          <w:i/>
          <w:sz w:val="24"/>
        </w:rPr>
        <w:t>очень редко</w:t>
      </w:r>
      <w:r w:rsidRPr="00BD4736">
        <w:rPr>
          <w:sz w:val="24"/>
        </w:rPr>
        <w:t xml:space="preserve"> – обострение бронхиальной астмы, бронхоспазм.</w:t>
      </w:r>
    </w:p>
    <w:p w:rsidR="0014121D" w:rsidRPr="00BD4736" w:rsidRDefault="00265D55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i/>
          <w:sz w:val="24"/>
        </w:rPr>
        <w:t>Нарушения с</w:t>
      </w:r>
      <w:r w:rsidR="00DD485B" w:rsidRPr="00BD4736">
        <w:rPr>
          <w:i/>
          <w:sz w:val="24"/>
        </w:rPr>
        <w:t>о стороны желудочно-кишечного тракта:</w:t>
      </w:r>
      <w:r w:rsidR="00782D70" w:rsidRPr="00BD4736">
        <w:rPr>
          <w:i/>
          <w:sz w:val="24"/>
        </w:rPr>
        <w:t xml:space="preserve"> </w:t>
      </w:r>
      <w:r w:rsidRPr="00BD4736">
        <w:rPr>
          <w:i/>
          <w:sz w:val="24"/>
        </w:rPr>
        <w:t>часто</w:t>
      </w:r>
      <w:r w:rsidR="00760629" w:rsidRPr="00BD4736">
        <w:rPr>
          <w:sz w:val="24"/>
        </w:rPr>
        <w:t xml:space="preserve"> –</w:t>
      </w:r>
      <w:r w:rsidR="00747AE1" w:rsidRPr="00BD4736">
        <w:rPr>
          <w:sz w:val="24"/>
        </w:rPr>
        <w:t xml:space="preserve"> диарея, тошнота, рвота; </w:t>
      </w:r>
      <w:r w:rsidRPr="00BD4736">
        <w:rPr>
          <w:i/>
          <w:sz w:val="24"/>
        </w:rPr>
        <w:t>нечасто</w:t>
      </w:r>
      <w:r w:rsidR="00747AE1" w:rsidRPr="00BD4736">
        <w:rPr>
          <w:sz w:val="24"/>
        </w:rPr>
        <w:t xml:space="preserve"> - </w:t>
      </w:r>
      <w:r w:rsidR="0014121D" w:rsidRPr="00BD4736">
        <w:rPr>
          <w:sz w:val="24"/>
        </w:rPr>
        <w:t>за</w:t>
      </w:r>
      <w:r w:rsidR="00747AE1" w:rsidRPr="00BD4736">
        <w:rPr>
          <w:sz w:val="24"/>
        </w:rPr>
        <w:t>пор, м</w:t>
      </w:r>
      <w:r w:rsidR="00760629" w:rsidRPr="00BD4736">
        <w:rPr>
          <w:sz w:val="24"/>
        </w:rPr>
        <w:t>етеоризм, гастрит</w:t>
      </w:r>
      <w:r w:rsidR="005B5185" w:rsidRPr="00BD4736">
        <w:rPr>
          <w:sz w:val="24"/>
        </w:rPr>
        <w:t>,</w:t>
      </w:r>
      <w:r w:rsidR="00782D70" w:rsidRPr="00BD4736">
        <w:rPr>
          <w:sz w:val="24"/>
        </w:rPr>
        <w:t xml:space="preserve"> </w:t>
      </w:r>
      <w:r w:rsidRPr="00BD4736">
        <w:rPr>
          <w:sz w:val="24"/>
        </w:rPr>
        <w:t>желудочно-кишечное кровотечение, язва и/или пе</w:t>
      </w:r>
      <w:r w:rsidRPr="00BD4736">
        <w:rPr>
          <w:sz w:val="24"/>
        </w:rPr>
        <w:t>р</w:t>
      </w:r>
      <w:r w:rsidRPr="00BD4736">
        <w:rPr>
          <w:sz w:val="24"/>
        </w:rPr>
        <w:t>форация желудка или двенадцатиперстной кишки;</w:t>
      </w:r>
      <w:r w:rsidR="00760629" w:rsidRPr="00BD4736">
        <w:rPr>
          <w:sz w:val="24"/>
        </w:rPr>
        <w:t xml:space="preserve"> </w:t>
      </w:r>
      <w:r w:rsidRPr="00BD4736">
        <w:rPr>
          <w:i/>
          <w:sz w:val="24"/>
        </w:rPr>
        <w:t>очень редко</w:t>
      </w:r>
      <w:r w:rsidR="00760629" w:rsidRPr="00BD4736">
        <w:rPr>
          <w:sz w:val="24"/>
        </w:rPr>
        <w:t xml:space="preserve"> –</w:t>
      </w:r>
      <w:r w:rsidR="00782D70" w:rsidRPr="00BD4736">
        <w:rPr>
          <w:sz w:val="24"/>
        </w:rPr>
        <w:t xml:space="preserve"> </w:t>
      </w:r>
      <w:r w:rsidR="0014121D" w:rsidRPr="00BD4736">
        <w:rPr>
          <w:sz w:val="24"/>
        </w:rPr>
        <w:t>бол</w:t>
      </w:r>
      <w:r w:rsidR="005B5185" w:rsidRPr="00BD4736">
        <w:rPr>
          <w:sz w:val="24"/>
        </w:rPr>
        <w:t>и</w:t>
      </w:r>
      <w:r w:rsidR="0014121D" w:rsidRPr="00BD4736">
        <w:rPr>
          <w:sz w:val="24"/>
        </w:rPr>
        <w:t xml:space="preserve"> в животе,</w:t>
      </w:r>
      <w:r w:rsidR="005B5185" w:rsidRPr="00BD4736">
        <w:rPr>
          <w:sz w:val="24"/>
        </w:rPr>
        <w:t xml:space="preserve"> </w:t>
      </w:r>
      <w:r w:rsidRPr="00BD4736">
        <w:rPr>
          <w:sz w:val="24"/>
        </w:rPr>
        <w:t>диспе</w:t>
      </w:r>
      <w:r w:rsidRPr="00BD4736">
        <w:rPr>
          <w:sz w:val="24"/>
        </w:rPr>
        <w:t>п</w:t>
      </w:r>
      <w:r w:rsidRPr="00BD4736">
        <w:rPr>
          <w:sz w:val="24"/>
        </w:rPr>
        <w:t>сия,</w:t>
      </w:r>
      <w:r w:rsidR="0014121D" w:rsidRPr="00BD4736">
        <w:rPr>
          <w:sz w:val="24"/>
        </w:rPr>
        <w:t xml:space="preserve"> стоматит,</w:t>
      </w:r>
      <w:r w:rsidR="00747AE1" w:rsidRPr="00BD4736">
        <w:rPr>
          <w:sz w:val="24"/>
        </w:rPr>
        <w:t xml:space="preserve"> дегтеобразный стул</w:t>
      </w:r>
      <w:r w:rsidR="005B5185" w:rsidRPr="00BD4736">
        <w:rPr>
          <w:sz w:val="24"/>
        </w:rPr>
        <w:t>.</w:t>
      </w:r>
    </w:p>
    <w:p w:rsidR="00DD485B" w:rsidRPr="00BD4736" w:rsidRDefault="00265D55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i/>
          <w:sz w:val="24"/>
        </w:rPr>
        <w:t>Нарушения с</w:t>
      </w:r>
      <w:r w:rsidR="00DD485B" w:rsidRPr="00BD4736">
        <w:rPr>
          <w:i/>
          <w:sz w:val="24"/>
        </w:rPr>
        <w:t xml:space="preserve">о стороны печени и желчевыводящей </w:t>
      </w:r>
      <w:r w:rsidRPr="00BD4736">
        <w:rPr>
          <w:i/>
          <w:sz w:val="24"/>
        </w:rPr>
        <w:t>путей</w:t>
      </w:r>
      <w:r w:rsidR="00DD485B" w:rsidRPr="00BD4736">
        <w:rPr>
          <w:i/>
          <w:sz w:val="24"/>
        </w:rPr>
        <w:t xml:space="preserve">: </w:t>
      </w:r>
      <w:r w:rsidRPr="00BD4736">
        <w:rPr>
          <w:i/>
          <w:sz w:val="24"/>
        </w:rPr>
        <w:t>часто</w:t>
      </w:r>
      <w:r w:rsidR="00DD485B" w:rsidRPr="00BD4736">
        <w:rPr>
          <w:sz w:val="24"/>
        </w:rPr>
        <w:t xml:space="preserve"> – повышение</w:t>
      </w:r>
      <w:r w:rsidR="005B5185" w:rsidRPr="00BD4736">
        <w:rPr>
          <w:sz w:val="24"/>
        </w:rPr>
        <w:t xml:space="preserve"> </w:t>
      </w:r>
      <w:r w:rsidRPr="00BD4736">
        <w:rPr>
          <w:sz w:val="24"/>
        </w:rPr>
        <w:t>активности</w:t>
      </w:r>
      <w:r w:rsidR="00DD485B" w:rsidRPr="00BD4736">
        <w:rPr>
          <w:sz w:val="24"/>
        </w:rPr>
        <w:t xml:space="preserve"> «печеночных» </w:t>
      </w:r>
      <w:r w:rsidRPr="00BD4736">
        <w:rPr>
          <w:sz w:val="24"/>
        </w:rPr>
        <w:t>ферментов</w:t>
      </w:r>
      <w:r w:rsidR="00DD485B" w:rsidRPr="00BD4736">
        <w:rPr>
          <w:sz w:val="24"/>
        </w:rPr>
        <w:t xml:space="preserve">; </w:t>
      </w:r>
      <w:r w:rsidRPr="00BD4736">
        <w:rPr>
          <w:i/>
          <w:sz w:val="24"/>
        </w:rPr>
        <w:t>очень редко</w:t>
      </w:r>
      <w:r w:rsidR="00DD485B" w:rsidRPr="00BD4736">
        <w:rPr>
          <w:sz w:val="24"/>
        </w:rPr>
        <w:t xml:space="preserve"> – гепатит, молниеносный</w:t>
      </w:r>
      <w:r w:rsidR="00BB1807" w:rsidRPr="00BD4736">
        <w:rPr>
          <w:sz w:val="24"/>
        </w:rPr>
        <w:t xml:space="preserve"> </w:t>
      </w:r>
      <w:r w:rsidRPr="00BD4736">
        <w:rPr>
          <w:sz w:val="24"/>
        </w:rPr>
        <w:t>(фульминантный) геп</w:t>
      </w:r>
      <w:r w:rsidRPr="00BD4736">
        <w:rPr>
          <w:sz w:val="24"/>
        </w:rPr>
        <w:t>а</w:t>
      </w:r>
      <w:r w:rsidRPr="00BD4736">
        <w:rPr>
          <w:sz w:val="24"/>
        </w:rPr>
        <w:t>тит (включая летальные исходы)</w:t>
      </w:r>
      <w:r w:rsidR="00DD485B" w:rsidRPr="00BD4736">
        <w:rPr>
          <w:sz w:val="24"/>
        </w:rPr>
        <w:t>, желтуха, холе</w:t>
      </w:r>
      <w:r w:rsidR="00FF763E" w:rsidRPr="00BD4736">
        <w:rPr>
          <w:sz w:val="24"/>
        </w:rPr>
        <w:t>стаз</w:t>
      </w:r>
      <w:r w:rsidR="004F0CF7" w:rsidRPr="00BD4736">
        <w:rPr>
          <w:sz w:val="24"/>
        </w:rPr>
        <w:t>.</w:t>
      </w:r>
    </w:p>
    <w:p w:rsidR="005B5185" w:rsidRPr="00BD4736" w:rsidRDefault="00265D55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i/>
          <w:iCs/>
          <w:sz w:val="24"/>
        </w:rPr>
        <w:t xml:space="preserve">Нарушения со стороны кожи и подкожных тканей: нечасто - </w:t>
      </w:r>
      <w:r w:rsidRPr="00BD4736">
        <w:rPr>
          <w:sz w:val="24"/>
        </w:rPr>
        <w:t>зуд, кожная сыпь, пов</w:t>
      </w:r>
      <w:r w:rsidRPr="00BD4736">
        <w:rPr>
          <w:sz w:val="24"/>
        </w:rPr>
        <w:t>ы</w:t>
      </w:r>
      <w:r w:rsidRPr="00BD4736">
        <w:rPr>
          <w:sz w:val="24"/>
        </w:rPr>
        <w:t xml:space="preserve">шенная потливость; </w:t>
      </w:r>
      <w:r w:rsidRPr="00BD4736">
        <w:rPr>
          <w:i/>
          <w:iCs/>
          <w:sz w:val="24"/>
        </w:rPr>
        <w:t>редко -</w:t>
      </w:r>
      <w:r w:rsidRPr="00BD4736">
        <w:rPr>
          <w:sz w:val="24"/>
        </w:rPr>
        <w:t xml:space="preserve"> эритема, дерматит; </w:t>
      </w:r>
      <w:r w:rsidRPr="00BD4736">
        <w:rPr>
          <w:i/>
          <w:iCs/>
          <w:sz w:val="24"/>
        </w:rPr>
        <w:t xml:space="preserve">очень редко - </w:t>
      </w:r>
      <w:r w:rsidRPr="00BD4736">
        <w:rPr>
          <w:sz w:val="24"/>
        </w:rPr>
        <w:t>крапивница, ангионеврот</w:t>
      </w:r>
      <w:r w:rsidRPr="00BD4736">
        <w:rPr>
          <w:sz w:val="24"/>
        </w:rPr>
        <w:t>и</w:t>
      </w:r>
      <w:r w:rsidRPr="00BD4736">
        <w:rPr>
          <w:sz w:val="24"/>
        </w:rPr>
        <w:t>ческий отек, отек лица, многоформная эритема, синдром Стивенса-Джонсона, токсич</w:t>
      </w:r>
      <w:r w:rsidRPr="00BD4736">
        <w:rPr>
          <w:sz w:val="24"/>
        </w:rPr>
        <w:t>е</w:t>
      </w:r>
      <w:r w:rsidRPr="00BD4736">
        <w:rPr>
          <w:sz w:val="24"/>
        </w:rPr>
        <w:t>ский эпидермальный некролиз (синдром Лайелла).</w:t>
      </w:r>
    </w:p>
    <w:p w:rsidR="00FF3376" w:rsidRPr="00BD4736" w:rsidRDefault="00265D55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i/>
          <w:iCs/>
          <w:sz w:val="24"/>
        </w:rPr>
        <w:t>Нарушения со стороны почек и мочевыводящих путей: редко</w:t>
      </w:r>
      <w:r w:rsidRPr="00BD4736">
        <w:rPr>
          <w:sz w:val="24"/>
        </w:rPr>
        <w:t xml:space="preserve"> - дизурия, гематурия, з</w:t>
      </w:r>
      <w:r w:rsidRPr="00BD4736">
        <w:rPr>
          <w:sz w:val="24"/>
        </w:rPr>
        <w:t>а</w:t>
      </w:r>
      <w:r w:rsidRPr="00BD4736">
        <w:rPr>
          <w:sz w:val="24"/>
        </w:rPr>
        <w:t xml:space="preserve">держка мочеиспускания; </w:t>
      </w:r>
      <w:r w:rsidRPr="00BD4736">
        <w:rPr>
          <w:i/>
          <w:iCs/>
          <w:sz w:val="24"/>
        </w:rPr>
        <w:t>очень редко</w:t>
      </w:r>
      <w:r w:rsidRPr="00BD4736">
        <w:rPr>
          <w:sz w:val="24"/>
        </w:rPr>
        <w:t xml:space="preserve"> - почечная недостаточность, олигурия, интерстиц</w:t>
      </w:r>
      <w:r w:rsidRPr="00BD4736">
        <w:rPr>
          <w:sz w:val="24"/>
        </w:rPr>
        <w:t>и</w:t>
      </w:r>
      <w:r w:rsidRPr="00BD4736">
        <w:rPr>
          <w:sz w:val="24"/>
        </w:rPr>
        <w:t>альный нефрит, гиперкалиемия.</w:t>
      </w:r>
    </w:p>
    <w:p w:rsidR="00FF3376" w:rsidRPr="00BD4736" w:rsidRDefault="00265D55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i/>
          <w:iCs/>
          <w:sz w:val="24"/>
        </w:rPr>
        <w:t xml:space="preserve">Общие расстройства и нарушения в месте введения: нечасто - </w:t>
      </w:r>
      <w:r w:rsidRPr="00BD4736">
        <w:rPr>
          <w:sz w:val="24"/>
        </w:rPr>
        <w:t xml:space="preserve">периферические отеки; </w:t>
      </w:r>
      <w:r w:rsidRPr="00BD4736">
        <w:rPr>
          <w:i/>
          <w:iCs/>
          <w:sz w:val="24"/>
        </w:rPr>
        <w:t xml:space="preserve">редко </w:t>
      </w:r>
      <w:r w:rsidR="006161C1" w:rsidRPr="00BD4736">
        <w:rPr>
          <w:i/>
          <w:iCs/>
          <w:sz w:val="24"/>
        </w:rPr>
        <w:t>–</w:t>
      </w:r>
      <w:r w:rsidRPr="00BD4736">
        <w:rPr>
          <w:sz w:val="24"/>
        </w:rPr>
        <w:t xml:space="preserve"> недомогание, астения; </w:t>
      </w:r>
      <w:r w:rsidRPr="00BD4736">
        <w:rPr>
          <w:i/>
          <w:iCs/>
          <w:sz w:val="24"/>
        </w:rPr>
        <w:t>очень редко –</w:t>
      </w:r>
      <w:r w:rsidRPr="00BD4736">
        <w:rPr>
          <w:sz w:val="24"/>
        </w:rPr>
        <w:t xml:space="preserve"> гипотермия.</w:t>
      </w:r>
    </w:p>
    <w:p w:rsidR="00DD485B" w:rsidRPr="00BD4736" w:rsidRDefault="00DD485B" w:rsidP="00B420F5">
      <w:pPr>
        <w:pStyle w:val="24"/>
        <w:suppressAutoHyphens w:val="0"/>
        <w:spacing w:line="360" w:lineRule="auto"/>
        <w:rPr>
          <w:b/>
          <w:sz w:val="24"/>
        </w:rPr>
      </w:pPr>
      <w:r w:rsidRPr="00BD4736">
        <w:rPr>
          <w:b/>
          <w:sz w:val="24"/>
        </w:rPr>
        <w:t>Передозировка</w:t>
      </w:r>
    </w:p>
    <w:p w:rsidR="00DD485B" w:rsidRPr="00BD4736" w:rsidRDefault="00DD485B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i/>
          <w:sz w:val="24"/>
        </w:rPr>
        <w:t>Симптомы:</w:t>
      </w:r>
      <w:r w:rsidRPr="00BD4736">
        <w:rPr>
          <w:sz w:val="24"/>
        </w:rPr>
        <w:t xml:space="preserve"> апатия, сонливость, тошнота, рвота</w:t>
      </w:r>
      <w:r w:rsidR="00FF3376" w:rsidRPr="00BD4736">
        <w:rPr>
          <w:sz w:val="24"/>
        </w:rPr>
        <w:t xml:space="preserve">, </w:t>
      </w:r>
      <w:r w:rsidR="00265D55" w:rsidRPr="00BD4736">
        <w:rPr>
          <w:sz w:val="24"/>
        </w:rPr>
        <w:t>боль в эпигастральной области. Эти си</w:t>
      </w:r>
      <w:r w:rsidR="00265D55" w:rsidRPr="00BD4736">
        <w:rPr>
          <w:sz w:val="24"/>
        </w:rPr>
        <w:t>м</w:t>
      </w:r>
      <w:r w:rsidR="00265D55" w:rsidRPr="00BD4736">
        <w:rPr>
          <w:sz w:val="24"/>
        </w:rPr>
        <w:t>птомы обычно обратимы при проведении симптоматической и поддерживающей терапии. Возможно повышение артериального давления, возникновение желудочно-кишечного кровотечения, острой почечной недостаточности, угнетение дыхания, кома, анафилакт</w:t>
      </w:r>
      <w:r w:rsidR="00265D55" w:rsidRPr="00BD4736">
        <w:rPr>
          <w:sz w:val="24"/>
        </w:rPr>
        <w:t>о</w:t>
      </w:r>
      <w:r w:rsidR="00265D55" w:rsidRPr="00BD4736">
        <w:rPr>
          <w:sz w:val="24"/>
        </w:rPr>
        <w:t>идные реакции.</w:t>
      </w:r>
    </w:p>
    <w:p w:rsidR="00DD485B" w:rsidRPr="00BD4736" w:rsidRDefault="00DD485B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i/>
          <w:sz w:val="24"/>
        </w:rPr>
        <w:t>Лечение:</w:t>
      </w:r>
      <w:r w:rsidR="00D17479" w:rsidRPr="00BD4736">
        <w:rPr>
          <w:i/>
          <w:sz w:val="24"/>
        </w:rPr>
        <w:t xml:space="preserve"> </w:t>
      </w:r>
      <w:r w:rsidR="00FF3376" w:rsidRPr="00BD4736">
        <w:rPr>
          <w:sz w:val="24"/>
        </w:rPr>
        <w:t>С</w:t>
      </w:r>
      <w:r w:rsidRPr="00BD4736">
        <w:rPr>
          <w:sz w:val="24"/>
        </w:rPr>
        <w:t>имптоматическ</w:t>
      </w:r>
      <w:r w:rsidR="00FF3376" w:rsidRPr="00BD4736">
        <w:rPr>
          <w:sz w:val="24"/>
        </w:rPr>
        <w:t xml:space="preserve">ая и </w:t>
      </w:r>
      <w:r w:rsidR="00265D55" w:rsidRPr="00BD4736">
        <w:rPr>
          <w:sz w:val="24"/>
        </w:rPr>
        <w:t>поддерживающая терапия</w:t>
      </w:r>
      <w:r w:rsidRPr="00BD4736">
        <w:rPr>
          <w:sz w:val="24"/>
        </w:rPr>
        <w:t>. Специфического антидота нет. В случае</w:t>
      </w:r>
      <w:r w:rsidR="00845962" w:rsidRPr="00BD4736">
        <w:rPr>
          <w:sz w:val="24"/>
        </w:rPr>
        <w:t>,</w:t>
      </w:r>
      <w:r w:rsidRPr="00BD4736">
        <w:rPr>
          <w:sz w:val="24"/>
        </w:rPr>
        <w:t xml:space="preserve"> если симптомы пе</w:t>
      </w:r>
      <w:r w:rsidR="00DC3583" w:rsidRPr="00BD4736">
        <w:rPr>
          <w:sz w:val="24"/>
        </w:rPr>
        <w:t>редозировки возникли в течение</w:t>
      </w:r>
      <w:r w:rsidRPr="00BD4736">
        <w:rPr>
          <w:sz w:val="24"/>
        </w:rPr>
        <w:t xml:space="preserve"> 4-х часов после приема пр</w:t>
      </w:r>
      <w:r w:rsidRPr="00BD4736">
        <w:rPr>
          <w:sz w:val="24"/>
        </w:rPr>
        <w:t>е</w:t>
      </w:r>
      <w:r w:rsidRPr="00BD4736">
        <w:rPr>
          <w:sz w:val="24"/>
        </w:rPr>
        <w:t>парата</w:t>
      </w:r>
      <w:r w:rsidR="004F0CF7" w:rsidRPr="00BD4736">
        <w:rPr>
          <w:sz w:val="24"/>
        </w:rPr>
        <w:t>,</w:t>
      </w:r>
      <w:r w:rsidRPr="00BD4736">
        <w:rPr>
          <w:sz w:val="24"/>
        </w:rPr>
        <w:t xml:space="preserve"> необходимо вызвать рвоту, </w:t>
      </w:r>
      <w:r w:rsidR="00265D55" w:rsidRPr="00BD4736">
        <w:rPr>
          <w:sz w:val="24"/>
        </w:rPr>
        <w:t>и/или обеспечить прием активированного угля (от 60 до</w:t>
      </w:r>
      <w:r w:rsidR="00536049" w:rsidRPr="00BD4736">
        <w:rPr>
          <w:sz w:val="24"/>
        </w:rPr>
        <w:t xml:space="preserve"> </w:t>
      </w:r>
      <w:r w:rsidR="00265D55" w:rsidRPr="00BD4736">
        <w:rPr>
          <w:sz w:val="24"/>
        </w:rPr>
        <w:t>100 г для взрослого человека)</w:t>
      </w:r>
      <w:r w:rsidRPr="00BD4736">
        <w:rPr>
          <w:sz w:val="24"/>
        </w:rPr>
        <w:t xml:space="preserve"> </w:t>
      </w:r>
      <w:r w:rsidR="00265D55" w:rsidRPr="00BD4736">
        <w:rPr>
          <w:sz w:val="24"/>
        </w:rPr>
        <w:t>и/или осмотического слабительного средства. Форсир</w:t>
      </w:r>
      <w:r w:rsidR="00265D55" w:rsidRPr="00BD4736">
        <w:rPr>
          <w:sz w:val="24"/>
        </w:rPr>
        <w:t>о</w:t>
      </w:r>
      <w:r w:rsidR="00265D55" w:rsidRPr="00BD4736">
        <w:rPr>
          <w:sz w:val="24"/>
        </w:rPr>
        <w:t>ванный диурез, гемодиализ, гемоперфузия, защелачивание мочи неэффективны из-за в</w:t>
      </w:r>
      <w:r w:rsidR="00265D55" w:rsidRPr="00BD4736">
        <w:rPr>
          <w:sz w:val="24"/>
        </w:rPr>
        <w:t>ы</w:t>
      </w:r>
      <w:r w:rsidR="00265D55" w:rsidRPr="00BD4736">
        <w:rPr>
          <w:sz w:val="24"/>
        </w:rPr>
        <w:t>сокой степени связывания нимесулида с белками плазмы крови (до 97,5 %). Необходим контроль за состоянием функции почек и печени.</w:t>
      </w:r>
    </w:p>
    <w:p w:rsidR="00126A4F" w:rsidRPr="00BD4736" w:rsidRDefault="00126A4F" w:rsidP="00B420F5">
      <w:pPr>
        <w:pStyle w:val="24"/>
        <w:suppressAutoHyphens w:val="0"/>
        <w:spacing w:line="360" w:lineRule="auto"/>
        <w:rPr>
          <w:b/>
          <w:sz w:val="24"/>
        </w:rPr>
      </w:pPr>
    </w:p>
    <w:p w:rsidR="002A4722" w:rsidRPr="00BD4736" w:rsidRDefault="002A4722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b/>
          <w:sz w:val="24"/>
        </w:rPr>
        <w:lastRenderedPageBreak/>
        <w:t>Взаимодействие с другими лекарственными средствами</w:t>
      </w:r>
    </w:p>
    <w:p w:rsidR="00B65612" w:rsidRPr="00BD4736" w:rsidRDefault="00265D55" w:rsidP="00B420F5">
      <w:pPr>
        <w:pStyle w:val="24"/>
        <w:suppressAutoHyphens w:val="0"/>
        <w:spacing w:line="360" w:lineRule="auto"/>
        <w:rPr>
          <w:iCs/>
          <w:sz w:val="24"/>
        </w:rPr>
      </w:pPr>
      <w:r w:rsidRPr="00BD4736">
        <w:rPr>
          <w:i/>
          <w:sz w:val="24"/>
        </w:rPr>
        <w:t xml:space="preserve">Глюкокортикостероиды </w:t>
      </w:r>
      <w:r w:rsidRPr="00BD4736">
        <w:rPr>
          <w:iCs/>
          <w:sz w:val="24"/>
        </w:rPr>
        <w:t>повышают риск возникновения эрозивно</w:t>
      </w:r>
      <w:r w:rsidR="00EF7194" w:rsidRPr="00BD4736">
        <w:rPr>
          <w:iCs/>
          <w:sz w:val="24"/>
        </w:rPr>
        <w:t>-</w:t>
      </w:r>
      <w:r w:rsidRPr="00BD4736">
        <w:rPr>
          <w:iCs/>
          <w:sz w:val="24"/>
        </w:rPr>
        <w:t>язвенного поражения желудочно-кишечного тракта или кровотечения.</w:t>
      </w:r>
    </w:p>
    <w:p w:rsidR="00D2434F" w:rsidRPr="00BD4736" w:rsidRDefault="00265D55">
      <w:pPr>
        <w:pStyle w:val="24"/>
        <w:spacing w:line="360" w:lineRule="auto"/>
        <w:rPr>
          <w:sz w:val="24"/>
        </w:rPr>
      </w:pPr>
      <w:r w:rsidRPr="00BD4736">
        <w:rPr>
          <w:i/>
          <w:sz w:val="24"/>
        </w:rPr>
        <w:t>Антитромбоцитарные средства и селективные ингибиторы повторного поглощения серотонина (SSRIs)</w:t>
      </w:r>
      <w:r w:rsidRPr="00BD4736">
        <w:rPr>
          <w:b/>
          <w:sz w:val="24"/>
        </w:rPr>
        <w:t xml:space="preserve">, </w:t>
      </w:r>
      <w:r w:rsidRPr="00BD4736">
        <w:rPr>
          <w:sz w:val="24"/>
        </w:rPr>
        <w:t xml:space="preserve">например, </w:t>
      </w:r>
      <w:r w:rsidRPr="00BD4736">
        <w:rPr>
          <w:i/>
          <w:sz w:val="24"/>
        </w:rPr>
        <w:t>флуоксетин</w:t>
      </w:r>
      <w:r w:rsidRPr="00BD4736">
        <w:rPr>
          <w:sz w:val="24"/>
        </w:rPr>
        <w:t>, увеличивают риск возникновения желудочно-кишечного кровотечения.</w:t>
      </w:r>
    </w:p>
    <w:p w:rsidR="0002773F" w:rsidRPr="00BD4736" w:rsidRDefault="00265D55">
      <w:pPr>
        <w:pStyle w:val="24"/>
        <w:spacing w:line="360" w:lineRule="auto"/>
        <w:rPr>
          <w:sz w:val="24"/>
        </w:rPr>
      </w:pPr>
      <w:r w:rsidRPr="00BD4736">
        <w:rPr>
          <w:i/>
          <w:iCs/>
          <w:sz w:val="24"/>
        </w:rPr>
        <w:t>Антикоагулянты</w:t>
      </w:r>
      <w:r w:rsidRPr="00BD4736">
        <w:rPr>
          <w:sz w:val="24"/>
        </w:rPr>
        <w:t xml:space="preserve">. НПВП могут усиливать действие антикоагулянтов, таких как </w:t>
      </w:r>
      <w:r w:rsidRPr="00BD4736">
        <w:rPr>
          <w:i/>
          <w:iCs/>
          <w:sz w:val="24"/>
        </w:rPr>
        <w:t>варфарин,</w:t>
      </w:r>
      <w:r w:rsidRPr="00BD4736">
        <w:rPr>
          <w:sz w:val="24"/>
        </w:rPr>
        <w:t xml:space="preserve"> или препаратов, обладающих антитромбоцитарным действием, таких как </w:t>
      </w:r>
      <w:r w:rsidRPr="00BD4736">
        <w:rPr>
          <w:i/>
          <w:iCs/>
          <w:sz w:val="24"/>
        </w:rPr>
        <w:t>ацетилсалициловая кислота.</w:t>
      </w:r>
      <w:r w:rsidRPr="00BD4736">
        <w:rPr>
          <w:sz w:val="24"/>
        </w:rPr>
        <w:t xml:space="preserve"> Из-за повышенного риска кровотечений, такая комбинация не рекомендуется и противопоказана пациентам с тяжелыми нарушениями коагуляции. Если комбинированной терапии все же нельзя избежать, необходимо проводить тщательный контроль показателей свертываемости крови.</w:t>
      </w:r>
    </w:p>
    <w:p w:rsidR="00B65612" w:rsidRPr="00BD4736" w:rsidRDefault="00265D55" w:rsidP="00B65612">
      <w:pPr>
        <w:pStyle w:val="24"/>
        <w:spacing w:line="360" w:lineRule="auto"/>
        <w:rPr>
          <w:sz w:val="24"/>
        </w:rPr>
      </w:pPr>
      <w:r w:rsidRPr="00BD4736">
        <w:rPr>
          <w:i/>
          <w:iCs/>
          <w:sz w:val="24"/>
        </w:rPr>
        <w:t xml:space="preserve">Другие нестероидные противовоспалительные препараты (НПВП): </w:t>
      </w:r>
      <w:r w:rsidRPr="00BD4736">
        <w:rPr>
          <w:sz w:val="24"/>
        </w:rPr>
        <w:t>Одновременное применение нимесулид-содержащих препаратов с другими НПВП, включая ацетилсалициловую кислоту в разовой дозе более 1 г или в суточной дозе более 3 г, не рекомендуется.</w:t>
      </w:r>
    </w:p>
    <w:p w:rsidR="00B65612" w:rsidRPr="00BD4736" w:rsidRDefault="00265D55" w:rsidP="00B65612">
      <w:pPr>
        <w:pStyle w:val="24"/>
        <w:spacing w:line="360" w:lineRule="auto"/>
        <w:rPr>
          <w:sz w:val="24"/>
        </w:rPr>
      </w:pPr>
      <w:r w:rsidRPr="00BD4736">
        <w:rPr>
          <w:i/>
          <w:iCs/>
          <w:sz w:val="24"/>
        </w:rPr>
        <w:t>Диуретики.</w:t>
      </w:r>
      <w:r w:rsidRPr="00BD4736">
        <w:rPr>
          <w:sz w:val="24"/>
        </w:rPr>
        <w:t xml:space="preserve"> НПВП могут снижать действие диуретиков. У здоровых добровольцев нимесулид временно снижает выведение натрия под действием </w:t>
      </w:r>
      <w:r w:rsidRPr="00BD4736">
        <w:rPr>
          <w:i/>
          <w:iCs/>
          <w:sz w:val="24"/>
        </w:rPr>
        <w:t>фуросемида</w:t>
      </w:r>
      <w:r w:rsidRPr="00BD4736">
        <w:rPr>
          <w:sz w:val="24"/>
        </w:rPr>
        <w:t>, в меньшей степени - выведение калия и снижает собственно диуретический эффект. Одновременное применение нимесулида и фуросемида приводит к уменьшению (приблизительно на 20 %) площади под кривой  «концентрация – время» (</w:t>
      </w:r>
      <w:r w:rsidRPr="00BD4736">
        <w:rPr>
          <w:sz w:val="24"/>
          <w:lang w:val="en-US"/>
        </w:rPr>
        <w:t>AUC</w:t>
      </w:r>
      <w:r w:rsidRPr="00BD4736">
        <w:rPr>
          <w:sz w:val="24"/>
        </w:rPr>
        <w:t>) и снижению кумулятивной экскреции фуросемида без изменения почечного клиренса фуросемида. Одновременное применение фуросемида и нимесулида требует осторожности у пациентов с почечной или сердечной недостаточностью.</w:t>
      </w:r>
    </w:p>
    <w:p w:rsidR="00B65612" w:rsidRPr="00BD4736" w:rsidRDefault="00265D55" w:rsidP="00B65612">
      <w:pPr>
        <w:pStyle w:val="24"/>
        <w:spacing w:line="360" w:lineRule="auto"/>
        <w:rPr>
          <w:i/>
          <w:iCs/>
        </w:rPr>
      </w:pPr>
      <w:r w:rsidRPr="00BD4736">
        <w:rPr>
          <w:i/>
          <w:iCs/>
          <w:sz w:val="24"/>
        </w:rPr>
        <w:t>Ингибиторы АПФ и антагонисты рецепторов ангиотензина-</w:t>
      </w:r>
      <w:r w:rsidRPr="00BD4736">
        <w:rPr>
          <w:i/>
          <w:iCs/>
          <w:sz w:val="24"/>
          <w:lang w:val="en-US"/>
        </w:rPr>
        <w:t>II</w:t>
      </w:r>
      <w:r w:rsidRPr="00BD4736">
        <w:rPr>
          <w:i/>
          <w:iCs/>
          <w:sz w:val="24"/>
        </w:rPr>
        <w:t xml:space="preserve">. </w:t>
      </w:r>
      <w:r w:rsidRPr="00BD4736">
        <w:rPr>
          <w:sz w:val="24"/>
        </w:rPr>
        <w:t xml:space="preserve">НПВП могут снижать действие гипотензивных препаратов. У пациентов с почечной недостаточности легкой и умеренной степени (клиренс креатинина 30-60 мл/мин) при одновременном применении ингибиторов АПФ, антагонистов рецепторов ангиотензина II и средств, подавляющих систему циклооксигеназы (НПВП, антиагреганты), возможно дальнейшее ухудшение функции почек и возникновение острой почечной недостаточности, которая, как правило, бывает обратимой. Эти взаимодействия следует учитывать у пациентов, принимающих нимесулид в сочетании с ингибиторами АПФ или антагонистами рецепторов ангиотензина II. Поэтому одновременное применение этих препаратов следует осуществлять с осторожностью, особенно у пожилых пациентов. Пациенты должны </w:t>
      </w:r>
      <w:r w:rsidRPr="00BD4736">
        <w:rPr>
          <w:sz w:val="24"/>
        </w:rPr>
        <w:lastRenderedPageBreak/>
        <w:t>получать достаточное количество жидкости, а почечную функцию следует тщательно контролировать после начала одновременного применения.</w:t>
      </w:r>
    </w:p>
    <w:p w:rsidR="00B65612" w:rsidRPr="00BD4736" w:rsidRDefault="00265D55" w:rsidP="00B65612">
      <w:pPr>
        <w:pStyle w:val="24"/>
        <w:spacing w:line="360" w:lineRule="auto"/>
        <w:rPr>
          <w:sz w:val="24"/>
        </w:rPr>
      </w:pPr>
      <w:r w:rsidRPr="00BD4736">
        <w:rPr>
          <w:i/>
          <w:iCs/>
          <w:sz w:val="24"/>
        </w:rPr>
        <w:t>Мифепристон.</w:t>
      </w:r>
      <w:r w:rsidRPr="00BD4736">
        <w:rPr>
          <w:sz w:val="24"/>
        </w:rPr>
        <w:t xml:space="preserve"> В связи с теоретическим риском изменения эффективности мифепристона под влиянием ингибиторов синтеза простагландинов, НПВП не следует применять ранее, чем через 8-12 сут после отмены мифепристона.</w:t>
      </w:r>
    </w:p>
    <w:p w:rsidR="00B65612" w:rsidRPr="00BD4736" w:rsidRDefault="00265D55" w:rsidP="00B65612">
      <w:pPr>
        <w:pStyle w:val="24"/>
        <w:spacing w:line="360" w:lineRule="auto"/>
        <w:rPr>
          <w:sz w:val="24"/>
        </w:rPr>
      </w:pPr>
      <w:r w:rsidRPr="00BD4736">
        <w:rPr>
          <w:sz w:val="24"/>
        </w:rPr>
        <w:t xml:space="preserve">Имеются данные о том, что НПВП уменьшают клиренс </w:t>
      </w:r>
      <w:r w:rsidRPr="00BD4736">
        <w:rPr>
          <w:i/>
          <w:iCs/>
          <w:sz w:val="24"/>
        </w:rPr>
        <w:t>лития,</w:t>
      </w:r>
      <w:r w:rsidRPr="00BD4736">
        <w:rPr>
          <w:sz w:val="24"/>
        </w:rPr>
        <w:t xml:space="preserve"> что приводит к повышению концентрации лития в плазме крови и его токсичности. При применении нимесулида у пациентов, находящихся на терапии препаратами лития, следует осуществлять регулярный контроль концентрации лития в плазме крови.</w:t>
      </w:r>
    </w:p>
    <w:p w:rsidR="00B65612" w:rsidRPr="00BD4736" w:rsidRDefault="00265D55" w:rsidP="00B65612">
      <w:pPr>
        <w:pStyle w:val="24"/>
        <w:spacing w:line="360" w:lineRule="auto"/>
        <w:rPr>
          <w:sz w:val="24"/>
        </w:rPr>
      </w:pPr>
      <w:r w:rsidRPr="00BD4736">
        <w:rPr>
          <w:sz w:val="24"/>
        </w:rPr>
        <w:t xml:space="preserve">Клинически значимых взаимодействий с </w:t>
      </w:r>
      <w:r w:rsidRPr="00BD4736">
        <w:rPr>
          <w:i/>
          <w:iCs/>
          <w:sz w:val="24"/>
        </w:rPr>
        <w:t>глибенкламидом, теофиллином, дигоксином</w:t>
      </w:r>
      <w:r w:rsidRPr="00BD4736">
        <w:rPr>
          <w:sz w:val="24"/>
        </w:rPr>
        <w:t xml:space="preserve">, </w:t>
      </w:r>
      <w:r w:rsidRPr="00BD4736">
        <w:rPr>
          <w:i/>
          <w:iCs/>
          <w:sz w:val="24"/>
        </w:rPr>
        <w:t>циметидином</w:t>
      </w:r>
      <w:r w:rsidRPr="00BD4736">
        <w:rPr>
          <w:sz w:val="24"/>
        </w:rPr>
        <w:t xml:space="preserve"> и </w:t>
      </w:r>
      <w:r w:rsidRPr="00BD4736">
        <w:rPr>
          <w:i/>
          <w:iCs/>
          <w:sz w:val="24"/>
        </w:rPr>
        <w:t>антацидными препаратами</w:t>
      </w:r>
      <w:r w:rsidRPr="00BD4736">
        <w:rPr>
          <w:sz w:val="24"/>
        </w:rPr>
        <w:t xml:space="preserve"> (например, комбинация алюминия и магния гидроксидов) не наблюдалось. </w:t>
      </w:r>
    </w:p>
    <w:p w:rsidR="00B65612" w:rsidRPr="00BD4736" w:rsidRDefault="00265D55" w:rsidP="00B65612">
      <w:pPr>
        <w:pStyle w:val="24"/>
        <w:spacing w:line="360" w:lineRule="auto"/>
        <w:rPr>
          <w:sz w:val="24"/>
        </w:rPr>
      </w:pPr>
      <w:r w:rsidRPr="00BD4736">
        <w:rPr>
          <w:sz w:val="24"/>
        </w:rPr>
        <w:t xml:space="preserve">Нимесулид подавляет активность изофермента </w:t>
      </w:r>
      <w:r w:rsidRPr="00BD4736">
        <w:rPr>
          <w:sz w:val="24"/>
          <w:lang w:val="en-US"/>
        </w:rPr>
        <w:t>CYP</w:t>
      </w:r>
      <w:r w:rsidRPr="00BD4736">
        <w:rPr>
          <w:sz w:val="24"/>
        </w:rPr>
        <w:t>2</w:t>
      </w:r>
      <w:r w:rsidRPr="00BD4736">
        <w:rPr>
          <w:sz w:val="24"/>
          <w:lang w:val="en-US"/>
        </w:rPr>
        <w:t>C</w:t>
      </w:r>
      <w:r w:rsidRPr="00BD4736">
        <w:rPr>
          <w:sz w:val="24"/>
        </w:rPr>
        <w:t>9. При одновременном применении с нимесулидом препаратов, являющихся субстратами этого фермента, концентрация последних в плазме может повышаться.</w:t>
      </w:r>
    </w:p>
    <w:p w:rsidR="00B65612" w:rsidRPr="00BD4736" w:rsidRDefault="00265D55" w:rsidP="00B65612">
      <w:pPr>
        <w:pStyle w:val="24"/>
        <w:spacing w:line="360" w:lineRule="auto"/>
        <w:rPr>
          <w:sz w:val="24"/>
        </w:rPr>
      </w:pPr>
      <w:r w:rsidRPr="00BD4736">
        <w:rPr>
          <w:sz w:val="24"/>
        </w:rPr>
        <w:t xml:space="preserve">При назначении нимесулида менее чем за 24 часа до или после приема </w:t>
      </w:r>
      <w:r w:rsidRPr="00BD4736">
        <w:rPr>
          <w:i/>
          <w:iCs/>
          <w:sz w:val="24"/>
        </w:rPr>
        <w:t>метотрексата</w:t>
      </w:r>
      <w:r w:rsidRPr="00BD4736">
        <w:rPr>
          <w:sz w:val="24"/>
        </w:rPr>
        <w:t xml:space="preserve"> требуется соблюдать осторожность, так как в таких случаях уровень метотрексата в плазме крови и, соответственно, токсические эффекты могут повышаться.</w:t>
      </w:r>
    </w:p>
    <w:p w:rsidR="00D2434F" w:rsidRPr="00BD4736" w:rsidRDefault="00265D55">
      <w:pPr>
        <w:pStyle w:val="24"/>
        <w:spacing w:line="360" w:lineRule="auto"/>
        <w:rPr>
          <w:sz w:val="24"/>
        </w:rPr>
      </w:pPr>
      <w:r w:rsidRPr="00BD4736">
        <w:rPr>
          <w:sz w:val="24"/>
        </w:rPr>
        <w:t xml:space="preserve">В связи с действием на почечные простагландины, ингибиторы синтетаз простагландинов, к каким относится нимесулид, могут повышать нефротоксичность </w:t>
      </w:r>
      <w:r w:rsidRPr="00BD4736">
        <w:rPr>
          <w:i/>
          <w:iCs/>
          <w:sz w:val="24"/>
        </w:rPr>
        <w:t>циклоспоринов.</w:t>
      </w:r>
      <w:r w:rsidRPr="00BD4736">
        <w:rPr>
          <w:sz w:val="24"/>
        </w:rPr>
        <w:t xml:space="preserve"> Исследования </w:t>
      </w:r>
      <w:r w:rsidRPr="00BD4736">
        <w:rPr>
          <w:i/>
          <w:iCs/>
          <w:sz w:val="24"/>
          <w:lang w:val="en-US"/>
        </w:rPr>
        <w:t>in</w:t>
      </w:r>
      <w:r w:rsidRPr="00BD4736">
        <w:rPr>
          <w:i/>
          <w:iCs/>
          <w:sz w:val="24"/>
        </w:rPr>
        <w:t> </w:t>
      </w:r>
      <w:r w:rsidRPr="00BD4736">
        <w:rPr>
          <w:i/>
          <w:iCs/>
          <w:sz w:val="24"/>
          <w:lang w:val="en-US"/>
        </w:rPr>
        <w:t>vitro</w:t>
      </w:r>
      <w:r w:rsidRPr="00BD4736">
        <w:rPr>
          <w:sz w:val="24"/>
        </w:rPr>
        <w:t xml:space="preserve"> показали, что нимесулид вытесняется из мест связывания </w:t>
      </w:r>
      <w:r w:rsidRPr="00BD4736">
        <w:rPr>
          <w:i/>
          <w:iCs/>
          <w:sz w:val="24"/>
        </w:rPr>
        <w:t xml:space="preserve">толбутамидом, салициловой кислотой </w:t>
      </w:r>
      <w:r w:rsidRPr="00BD4736">
        <w:rPr>
          <w:iCs/>
          <w:sz w:val="24"/>
        </w:rPr>
        <w:t>и</w:t>
      </w:r>
      <w:r w:rsidRPr="00BD4736">
        <w:rPr>
          <w:i/>
          <w:iCs/>
          <w:sz w:val="24"/>
        </w:rPr>
        <w:t xml:space="preserve"> вальпроевой кислотой.</w:t>
      </w:r>
      <w:r w:rsidRPr="00BD4736">
        <w:rPr>
          <w:sz w:val="24"/>
        </w:rPr>
        <w:t xml:space="preserve"> Несмотря на то, что данные взаимодействия были определены в плазме крови, указанные эффекты не наблюдались в процессе клинического применения препарата.</w:t>
      </w:r>
    </w:p>
    <w:p w:rsidR="00375DA3" w:rsidRPr="00BD4736" w:rsidRDefault="00375DA3" w:rsidP="00B420F5">
      <w:pPr>
        <w:pStyle w:val="24"/>
        <w:suppressAutoHyphens w:val="0"/>
        <w:spacing w:line="360" w:lineRule="auto"/>
        <w:rPr>
          <w:b/>
          <w:sz w:val="24"/>
        </w:rPr>
      </w:pPr>
      <w:r w:rsidRPr="00BD4736">
        <w:rPr>
          <w:b/>
          <w:sz w:val="24"/>
        </w:rPr>
        <w:t>Особые указания</w:t>
      </w:r>
    </w:p>
    <w:p w:rsidR="009267A9" w:rsidRPr="00BD4736" w:rsidRDefault="00265D55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>Нежелательные побочные эффекты можно свести к минимуму при применении препарата в минимальной эффективной дозе при минимальной длительности применения, необх</w:t>
      </w:r>
      <w:r w:rsidRPr="00BD4736">
        <w:rPr>
          <w:sz w:val="24"/>
        </w:rPr>
        <w:t>о</w:t>
      </w:r>
      <w:r w:rsidRPr="00BD4736">
        <w:rPr>
          <w:sz w:val="24"/>
        </w:rPr>
        <w:t>димой для купирования болевого синдрома.</w:t>
      </w:r>
    </w:p>
    <w:p w:rsidR="009267A9" w:rsidRPr="00BD4736" w:rsidRDefault="00265D55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>Имеются данные об очень редких случаях серьезных реакций со стороны печени, в том числе, случая летального исхода, связанных с применением нимесулидосодержащих пр</w:t>
      </w:r>
      <w:r w:rsidRPr="00BD4736">
        <w:rPr>
          <w:sz w:val="24"/>
        </w:rPr>
        <w:t>е</w:t>
      </w:r>
      <w:r w:rsidRPr="00BD4736">
        <w:rPr>
          <w:sz w:val="24"/>
        </w:rPr>
        <w:t>паратов. При появлении симптомов, схожих с признаками поражения печени (анорексия, кожный зуд, пожелтение кожных покровов, тошнота, рвота, боли в животе, потемнение мочи, повышение активности «печеночных» трансаминаз) следует немедленно прекратить прим</w:t>
      </w:r>
      <w:r w:rsidRPr="00BD4736">
        <w:rPr>
          <w:sz w:val="24"/>
        </w:rPr>
        <w:t>е</w:t>
      </w:r>
      <w:r w:rsidRPr="00BD4736">
        <w:rPr>
          <w:sz w:val="24"/>
        </w:rPr>
        <w:t xml:space="preserve">нение нимесулида и обратиться к врачу. Повторное применение нимесулида у таких пациентов противопоказано. После 2-х недель применения препарата необходим контроль </w:t>
      </w:r>
      <w:r w:rsidRPr="00BD4736">
        <w:rPr>
          <w:sz w:val="24"/>
        </w:rPr>
        <w:lastRenderedPageBreak/>
        <w:t>показателей функции печени («трансаминазы»). Сообщается о реакциях со стороны печ</w:t>
      </w:r>
      <w:r w:rsidRPr="00BD4736">
        <w:rPr>
          <w:sz w:val="24"/>
        </w:rPr>
        <w:t>е</w:t>
      </w:r>
      <w:r w:rsidRPr="00BD4736">
        <w:rPr>
          <w:sz w:val="24"/>
        </w:rPr>
        <w:t>ни, имеющих в большинстве случаев обратимый характер, при кратковременном прим</w:t>
      </w:r>
      <w:r w:rsidRPr="00BD4736">
        <w:rPr>
          <w:sz w:val="24"/>
        </w:rPr>
        <w:t>е</w:t>
      </w:r>
      <w:r w:rsidRPr="00BD4736">
        <w:rPr>
          <w:sz w:val="24"/>
        </w:rPr>
        <w:t>нении препарата. Во время применения нимесулида пациент должен воздерживаться от приема других анальгетиков, включая НПВП (в т.ч. селективные ингибиторы ЦОГ-2).</w:t>
      </w:r>
    </w:p>
    <w:p w:rsidR="00D2434F" w:rsidRPr="00BD4736" w:rsidRDefault="00265D55">
      <w:pPr>
        <w:pStyle w:val="24"/>
        <w:spacing w:line="360" w:lineRule="auto"/>
      </w:pPr>
      <w:r w:rsidRPr="00BD4736">
        <w:rPr>
          <w:sz w:val="24"/>
        </w:rPr>
        <w:t>Нимесулид следует применять с осторожностью у пациентов с желудочно-кишечными заболеваниями в анамнезе (язвенный колит, болезнь Крона), поскольку возможно обострение этих заболеваний. Риск возникновения желудочно-кишечного кровотечения, пептической язвы/перфорации желудка или двенадцатиперстной кишки повышается у пациентов с наличием язвенного поражения ЖКТ (язвенный колит, болезнь Крона) в анамнезе, а также у пожилых пациентов, с увеличением дозы НПВП, поэтому лечение следует начинать с наименьшей возможной дозы. Таким пациентам, а также пациентам, которым требуется одновременное применение низких доз ацетилсалициловой кислоты или других средств, повышающих риск возникновения осложнений со стороны желудочно-кишечного тракта, рекомендуется дополнительно назначать прием гастропротекторов (мизопростол или блокаторы протонной помпы). Пациенты с заболеваниями ЖКТ в анамнезе, в особенности пожилые пациенты, должны сообщать врачу о вновь возникших симптомах со стороны ЖКТ (особенно о симптомах, которые могут свидетельствовать о возможном желудочно-кишечном кровотечении). Нимесулид следует назначать с осторожностью пациентам, принимающим препараты, увеличивающие риск изъя</w:t>
      </w:r>
      <w:r w:rsidR="00EF7194" w:rsidRPr="00BD4736">
        <w:rPr>
          <w:sz w:val="24"/>
        </w:rPr>
        <w:t>з</w:t>
      </w:r>
      <w:r w:rsidRPr="00BD4736">
        <w:rPr>
          <w:sz w:val="24"/>
        </w:rPr>
        <w:t>вления или кровотечения (пероральные кортикостероиды, антикоагулянты, например варфарин, селективные ингибиторы обратного захвата серотонина или антитромбоцитарные агенты, например, ацетилсалициловая кислота). В случае возникновения желудочно-кишечного кровотечения или язвенного поражения ЖКТ у пациентов, принимающих нимесулид, лечение препаратом необходимо немедленно прекратить.</w:t>
      </w:r>
    </w:p>
    <w:p w:rsidR="0002773F" w:rsidRPr="00BD4736" w:rsidRDefault="00FD706B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 xml:space="preserve">Учитывая </w:t>
      </w:r>
      <w:r w:rsidR="008B343D" w:rsidRPr="00BD4736">
        <w:rPr>
          <w:sz w:val="24"/>
        </w:rPr>
        <w:t>сообщения о нарушени</w:t>
      </w:r>
      <w:r w:rsidR="009267A9" w:rsidRPr="00BD4736">
        <w:rPr>
          <w:sz w:val="24"/>
        </w:rPr>
        <w:t>ях</w:t>
      </w:r>
      <w:r w:rsidR="008B343D" w:rsidRPr="00BD4736">
        <w:rPr>
          <w:sz w:val="24"/>
        </w:rPr>
        <w:t xml:space="preserve"> зрения у пациентов</w:t>
      </w:r>
      <w:r w:rsidRPr="00BD4736">
        <w:rPr>
          <w:sz w:val="24"/>
        </w:rPr>
        <w:t>, принимающих другие НПВП,</w:t>
      </w:r>
      <w:r w:rsidR="00084F04" w:rsidRPr="00BD4736">
        <w:rPr>
          <w:sz w:val="24"/>
        </w:rPr>
        <w:t xml:space="preserve"> </w:t>
      </w:r>
      <w:r w:rsidR="00265D55" w:rsidRPr="00BD4736">
        <w:rPr>
          <w:sz w:val="24"/>
        </w:rPr>
        <w:t>при появлении любого нарушения зрения применение нимесулида должно быть неме</w:t>
      </w:r>
      <w:r w:rsidR="00265D55" w:rsidRPr="00BD4736">
        <w:rPr>
          <w:sz w:val="24"/>
        </w:rPr>
        <w:t>д</w:t>
      </w:r>
      <w:r w:rsidR="00265D55" w:rsidRPr="00BD4736">
        <w:rPr>
          <w:sz w:val="24"/>
        </w:rPr>
        <w:t>ленно прекращено и проведено офтальмологическое обследование.</w:t>
      </w:r>
    </w:p>
    <w:p w:rsidR="0002773F" w:rsidRPr="00BD4736" w:rsidRDefault="00265D5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>Препарат может вызвать задержку жидкости в тканях, поэтому пациентам с артериальной гипертензией, с почечной и/или сердечной недостаточностью, ишемической болезнью сердца, заболеванием периферических артерий и/или цереброваскулярными заболевани</w:t>
      </w:r>
      <w:r w:rsidRPr="00BD4736">
        <w:rPr>
          <w:sz w:val="24"/>
        </w:rPr>
        <w:t>я</w:t>
      </w:r>
      <w:r w:rsidRPr="00BD4736">
        <w:rPr>
          <w:sz w:val="24"/>
        </w:rPr>
        <w:t>ми, с наличием факторов риска развития сердечнососудистых заболеваний (например: г</w:t>
      </w:r>
      <w:r w:rsidRPr="00BD4736">
        <w:rPr>
          <w:sz w:val="24"/>
        </w:rPr>
        <w:t>и</w:t>
      </w:r>
      <w:r w:rsidRPr="00BD4736">
        <w:rPr>
          <w:sz w:val="24"/>
        </w:rPr>
        <w:t>перлипидемией, сахарным диабетом, у курящих) нимесулид следует применять с особой осторожностью. В случае ухудшения состояния, лечение нимесулидом необходимо пр</w:t>
      </w:r>
      <w:r w:rsidRPr="00BD4736">
        <w:rPr>
          <w:sz w:val="24"/>
        </w:rPr>
        <w:t>е</w:t>
      </w:r>
      <w:r w:rsidRPr="00BD4736">
        <w:rPr>
          <w:sz w:val="24"/>
        </w:rPr>
        <w:t>кратить.</w:t>
      </w:r>
    </w:p>
    <w:p w:rsidR="003D14AF" w:rsidRPr="00BD4736" w:rsidRDefault="00265D55" w:rsidP="00712A52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lastRenderedPageBreak/>
        <w:t>Клинические исследования и эпидемиологические данные позволяют сделать вывод о том, что НПВП, особенно в высоких дозах и при длительном применении, могут прив</w:t>
      </w:r>
      <w:r w:rsidRPr="00BD4736">
        <w:rPr>
          <w:sz w:val="24"/>
        </w:rPr>
        <w:t>о</w:t>
      </w:r>
      <w:r w:rsidRPr="00BD4736">
        <w:rPr>
          <w:sz w:val="24"/>
        </w:rPr>
        <w:t>дить к незначительному увеличению риска возникновения инфаркта миокарда или и</w:t>
      </w:r>
      <w:r w:rsidRPr="00BD4736">
        <w:rPr>
          <w:sz w:val="24"/>
        </w:rPr>
        <w:t>н</w:t>
      </w:r>
      <w:r w:rsidRPr="00BD4736">
        <w:rPr>
          <w:sz w:val="24"/>
        </w:rPr>
        <w:t>сульта. Для исключения риска возникн</w:t>
      </w:r>
      <w:r w:rsidRPr="00BD4736">
        <w:rPr>
          <w:sz w:val="24"/>
        </w:rPr>
        <w:t>о</w:t>
      </w:r>
      <w:r w:rsidRPr="00BD4736">
        <w:rPr>
          <w:sz w:val="24"/>
        </w:rPr>
        <w:t>вения таких событий при применении нимесулида данных недостаточно.</w:t>
      </w:r>
    </w:p>
    <w:p w:rsidR="003D14AF" w:rsidRPr="00BD4736" w:rsidRDefault="00265D55" w:rsidP="00712A52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>При возникновении признаков «простуды» или острой респираторно-вирусной инфекции в процессе применения нимесулида прием препарата должен быть прекращен.</w:t>
      </w:r>
    </w:p>
    <w:p w:rsidR="00243DB3" w:rsidRPr="00BD4736" w:rsidRDefault="00265D55" w:rsidP="00712A52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>Нимесулид</w:t>
      </w:r>
      <w:r w:rsidR="00162EFA" w:rsidRPr="00BD4736">
        <w:rPr>
          <w:sz w:val="24"/>
        </w:rPr>
        <w:t xml:space="preserve"> может изменять свойства</w:t>
      </w:r>
      <w:r w:rsidR="000D26A2" w:rsidRPr="00BD4736">
        <w:rPr>
          <w:sz w:val="24"/>
        </w:rPr>
        <w:t xml:space="preserve"> тромбоцитов,</w:t>
      </w:r>
      <w:r w:rsidR="00084F04" w:rsidRPr="00BD4736">
        <w:rPr>
          <w:sz w:val="24"/>
        </w:rPr>
        <w:t xml:space="preserve"> </w:t>
      </w:r>
      <w:r w:rsidRPr="00BD4736">
        <w:rPr>
          <w:sz w:val="24"/>
        </w:rPr>
        <w:t>поэтому необходимо соблюдать ост</w:t>
      </w:r>
      <w:r w:rsidRPr="00BD4736">
        <w:rPr>
          <w:sz w:val="24"/>
        </w:rPr>
        <w:t>о</w:t>
      </w:r>
      <w:r w:rsidRPr="00BD4736">
        <w:rPr>
          <w:sz w:val="24"/>
        </w:rPr>
        <w:t>рожность при применении препарата у лиц с геморрагическим диатезом, о</w:t>
      </w:r>
      <w:r w:rsidR="000D26A2" w:rsidRPr="00BD4736">
        <w:rPr>
          <w:sz w:val="24"/>
        </w:rPr>
        <w:t>днако</w:t>
      </w:r>
      <w:r w:rsidR="003D14AF" w:rsidRPr="00BD4736">
        <w:rPr>
          <w:sz w:val="24"/>
        </w:rPr>
        <w:t xml:space="preserve"> препарат</w:t>
      </w:r>
      <w:r w:rsidR="000D26A2" w:rsidRPr="00BD4736">
        <w:rPr>
          <w:sz w:val="24"/>
        </w:rPr>
        <w:t xml:space="preserve"> не заменяет профилактического действия ацетилсалициловой кислоты при сердечно-сосудистых заболеваниях.</w:t>
      </w:r>
    </w:p>
    <w:p w:rsidR="003D14AF" w:rsidRPr="00BD4736" w:rsidRDefault="00265D55" w:rsidP="00712A52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>Пожилые пациенты особенно подвержены неблагоприятным реакциям на НПВП, в том числе, риску возникновения желудочно-кишечных кровотечений и перфораций, угр</w:t>
      </w:r>
      <w:r w:rsidRPr="00BD4736">
        <w:rPr>
          <w:sz w:val="24"/>
        </w:rPr>
        <w:t>о</w:t>
      </w:r>
      <w:r w:rsidRPr="00BD4736">
        <w:rPr>
          <w:sz w:val="24"/>
        </w:rPr>
        <w:t>жающих жизни пациента, снижению функций почек, печени и сердца. При приеме ним</w:t>
      </w:r>
      <w:r w:rsidRPr="00BD4736">
        <w:rPr>
          <w:sz w:val="24"/>
        </w:rPr>
        <w:t>е</w:t>
      </w:r>
      <w:r w:rsidRPr="00BD4736">
        <w:rPr>
          <w:sz w:val="24"/>
        </w:rPr>
        <w:t>сулида для данной категории пациентов нео</w:t>
      </w:r>
      <w:r w:rsidRPr="00BD4736">
        <w:rPr>
          <w:sz w:val="24"/>
        </w:rPr>
        <w:t>б</w:t>
      </w:r>
      <w:r w:rsidRPr="00BD4736">
        <w:rPr>
          <w:sz w:val="24"/>
        </w:rPr>
        <w:t>ходим надлежащий клинический контроль.</w:t>
      </w:r>
    </w:p>
    <w:p w:rsidR="003D14AF" w:rsidRPr="00BD4736" w:rsidRDefault="00265D55" w:rsidP="00712A52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>Имеются данные о возникновении в редких случаях кожных реакций (таких как эксф</w:t>
      </w:r>
      <w:r w:rsidRPr="00BD4736">
        <w:rPr>
          <w:sz w:val="24"/>
        </w:rPr>
        <w:t>о</w:t>
      </w:r>
      <w:r w:rsidRPr="00BD4736">
        <w:rPr>
          <w:sz w:val="24"/>
        </w:rPr>
        <w:t>лиативный дерматит, синдром Стивенса-Джонсона, токсический эпидермальный некр</w:t>
      </w:r>
      <w:r w:rsidRPr="00BD4736">
        <w:rPr>
          <w:sz w:val="24"/>
        </w:rPr>
        <w:t>о</w:t>
      </w:r>
      <w:r w:rsidRPr="00BD4736">
        <w:rPr>
          <w:sz w:val="24"/>
        </w:rPr>
        <w:t>лиз) при приеме НПВП, в том числе и нимесулида. При первых проявлениях кожной с</w:t>
      </w:r>
      <w:r w:rsidRPr="00BD4736">
        <w:rPr>
          <w:sz w:val="24"/>
        </w:rPr>
        <w:t>ы</w:t>
      </w:r>
      <w:r w:rsidRPr="00BD4736">
        <w:rPr>
          <w:sz w:val="24"/>
        </w:rPr>
        <w:t>пи, поражении слизистых оболочек или других признаках аллергической реакции прием нимесулида следует немедленно прекратить.</w:t>
      </w:r>
    </w:p>
    <w:p w:rsidR="00243DB3" w:rsidRPr="00BD4736" w:rsidRDefault="000D26A2" w:rsidP="00712A52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>Применение препарата может отрицательно влиять на женскую фертильность и не рек</w:t>
      </w:r>
      <w:r w:rsidRPr="00BD4736">
        <w:rPr>
          <w:sz w:val="24"/>
        </w:rPr>
        <w:t>о</w:t>
      </w:r>
      <w:r w:rsidRPr="00BD4736">
        <w:rPr>
          <w:sz w:val="24"/>
        </w:rPr>
        <w:t xml:space="preserve">мендуется </w:t>
      </w:r>
      <w:r w:rsidR="00514560" w:rsidRPr="00BD4736">
        <w:rPr>
          <w:sz w:val="24"/>
        </w:rPr>
        <w:t>женщинам</w:t>
      </w:r>
      <w:r w:rsidRPr="00BD4736">
        <w:rPr>
          <w:sz w:val="24"/>
        </w:rPr>
        <w:t>, планирующим беременность.</w:t>
      </w:r>
    </w:p>
    <w:p w:rsidR="007D6297" w:rsidRPr="00BD4736" w:rsidRDefault="007D6297" w:rsidP="00B420F5">
      <w:pPr>
        <w:pStyle w:val="opispole"/>
        <w:spacing w:before="0" w:after="0" w:afterAutospacing="0" w:line="360" w:lineRule="auto"/>
        <w:ind w:righ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4736">
        <w:rPr>
          <w:rFonts w:ascii="Times New Roman" w:hAnsi="Times New Roman" w:cs="Times New Roman"/>
          <w:b/>
          <w:sz w:val="24"/>
          <w:szCs w:val="24"/>
        </w:rPr>
        <w:t>Влияние на способность управлять транспортными средствами, механизмами</w:t>
      </w:r>
    </w:p>
    <w:p w:rsidR="00D17479" w:rsidRPr="00BD4736" w:rsidRDefault="00265D55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>Влияние нимесулида на способность к управлению транспортными средствами и мех</w:t>
      </w:r>
      <w:r w:rsidRPr="00BD4736">
        <w:rPr>
          <w:sz w:val="24"/>
        </w:rPr>
        <w:t>а</w:t>
      </w:r>
      <w:r w:rsidRPr="00BD4736">
        <w:rPr>
          <w:sz w:val="24"/>
        </w:rPr>
        <w:t>низмами не изучалось, однако, учитывая нежелательные реакции со стороны нервной си</w:t>
      </w:r>
      <w:r w:rsidRPr="00BD4736">
        <w:rPr>
          <w:sz w:val="24"/>
        </w:rPr>
        <w:t>с</w:t>
      </w:r>
      <w:r w:rsidRPr="00BD4736">
        <w:rPr>
          <w:sz w:val="24"/>
        </w:rPr>
        <w:t>темы (головокружение, сонливость), следует воздержаться от управления автотранспор</w:t>
      </w:r>
      <w:r w:rsidRPr="00BD4736">
        <w:rPr>
          <w:sz w:val="24"/>
        </w:rPr>
        <w:t>т</w:t>
      </w:r>
      <w:r w:rsidRPr="00BD4736">
        <w:rPr>
          <w:sz w:val="24"/>
        </w:rPr>
        <w:t>ными средствами и другими механизмами.</w:t>
      </w:r>
    </w:p>
    <w:p w:rsidR="00375DA3" w:rsidRPr="00BD4736" w:rsidRDefault="005C44A3" w:rsidP="00B420F5">
      <w:pPr>
        <w:pStyle w:val="24"/>
        <w:suppressAutoHyphens w:val="0"/>
        <w:spacing w:line="360" w:lineRule="auto"/>
        <w:rPr>
          <w:b/>
          <w:sz w:val="24"/>
        </w:rPr>
      </w:pPr>
      <w:bookmarkStart w:id="0" w:name="_GoBack"/>
      <w:bookmarkEnd w:id="0"/>
      <w:r w:rsidRPr="00BD4736">
        <w:rPr>
          <w:b/>
          <w:sz w:val="24"/>
        </w:rPr>
        <w:t>Ф</w:t>
      </w:r>
      <w:r w:rsidR="00375DA3" w:rsidRPr="00BD4736">
        <w:rPr>
          <w:b/>
          <w:sz w:val="24"/>
        </w:rPr>
        <w:t>орма выпуска</w:t>
      </w:r>
    </w:p>
    <w:p w:rsidR="00D2434F" w:rsidRPr="00BD4736" w:rsidRDefault="007C53E2">
      <w:pPr>
        <w:pStyle w:val="SDText"/>
        <w:spacing w:after="0" w:line="360" w:lineRule="auto"/>
        <w:rPr>
          <w:lang w:eastAsia="ru-RU"/>
        </w:rPr>
      </w:pPr>
      <w:r w:rsidRPr="00BD4736">
        <w:rPr>
          <w:lang w:eastAsia="ru-RU"/>
        </w:rPr>
        <w:t>Гранулы для приготовления суспензии для приема внутрь, 100 мг.</w:t>
      </w:r>
    </w:p>
    <w:p w:rsidR="00D2434F" w:rsidRPr="00BD4736" w:rsidRDefault="004B681E">
      <w:pPr>
        <w:pStyle w:val="SDText"/>
        <w:spacing w:after="0" w:line="360" w:lineRule="auto"/>
        <w:rPr>
          <w:lang w:eastAsia="ru-RU"/>
        </w:rPr>
      </w:pPr>
      <w:r w:rsidRPr="00BD4736">
        <w:rPr>
          <w:lang w:eastAsia="ru-RU"/>
        </w:rPr>
        <w:t>По 2</w:t>
      </w:r>
      <w:r w:rsidR="0095652E" w:rsidRPr="00BD4736">
        <w:rPr>
          <w:lang w:eastAsia="ru-RU"/>
        </w:rPr>
        <w:t>,0</w:t>
      </w:r>
      <w:r w:rsidRPr="00BD4736">
        <w:rPr>
          <w:lang w:eastAsia="ru-RU"/>
        </w:rPr>
        <w:t xml:space="preserve"> г </w:t>
      </w:r>
      <w:r w:rsidR="0095652E" w:rsidRPr="00BD4736">
        <w:rPr>
          <w:szCs w:val="28"/>
        </w:rPr>
        <w:t xml:space="preserve">в пакеты </w:t>
      </w:r>
      <w:r w:rsidR="0095652E" w:rsidRPr="00BD4736">
        <w:rPr>
          <w:szCs w:val="28"/>
          <w:lang w:eastAsia="ru-RU"/>
        </w:rPr>
        <w:t>одноразовые из материала упаковочного многослойного</w:t>
      </w:r>
      <w:r w:rsidR="00084F04" w:rsidRPr="00BD4736">
        <w:rPr>
          <w:szCs w:val="28"/>
          <w:lang w:eastAsia="ru-RU"/>
        </w:rPr>
        <w:t xml:space="preserve"> </w:t>
      </w:r>
      <w:r w:rsidR="0095652E" w:rsidRPr="00BD4736">
        <w:rPr>
          <w:szCs w:val="28"/>
        </w:rPr>
        <w:t>(полиэтилент</w:t>
      </w:r>
      <w:r w:rsidR="0095652E" w:rsidRPr="00BD4736">
        <w:rPr>
          <w:szCs w:val="28"/>
        </w:rPr>
        <w:t>е</w:t>
      </w:r>
      <w:r w:rsidR="0095652E" w:rsidRPr="00BD4736">
        <w:rPr>
          <w:szCs w:val="28"/>
        </w:rPr>
        <w:t>рефталат-полипропилен-алюминий-полиэтилен)</w:t>
      </w:r>
      <w:r w:rsidR="007C53E2" w:rsidRPr="00BD4736">
        <w:rPr>
          <w:lang w:eastAsia="ru-RU"/>
        </w:rPr>
        <w:t>.</w:t>
      </w:r>
    </w:p>
    <w:p w:rsidR="00D2434F" w:rsidRPr="00BD4736" w:rsidRDefault="007C53E2">
      <w:pPr>
        <w:pStyle w:val="SDText"/>
        <w:spacing w:after="0" w:line="360" w:lineRule="auto"/>
        <w:rPr>
          <w:lang w:eastAsia="ru-RU"/>
        </w:rPr>
      </w:pPr>
      <w:r w:rsidRPr="00BD4736">
        <w:rPr>
          <w:lang w:eastAsia="ru-RU"/>
        </w:rPr>
        <w:t>По 10,</w:t>
      </w:r>
      <w:r w:rsidR="00D17479" w:rsidRPr="00BD4736">
        <w:rPr>
          <w:lang w:eastAsia="ru-RU"/>
        </w:rPr>
        <w:t xml:space="preserve"> </w:t>
      </w:r>
      <w:r w:rsidRPr="00BD4736">
        <w:rPr>
          <w:lang w:eastAsia="ru-RU"/>
        </w:rPr>
        <w:t>20 и</w:t>
      </w:r>
      <w:r w:rsidR="004B681E" w:rsidRPr="00BD4736">
        <w:rPr>
          <w:lang w:eastAsia="ru-RU"/>
        </w:rPr>
        <w:t>ли 30 пакетов</w:t>
      </w:r>
      <w:r w:rsidR="00D17479" w:rsidRPr="00BD4736">
        <w:rPr>
          <w:lang w:eastAsia="ru-RU"/>
        </w:rPr>
        <w:t xml:space="preserve"> </w:t>
      </w:r>
      <w:r w:rsidR="004B681E" w:rsidRPr="00BD4736">
        <w:rPr>
          <w:lang w:eastAsia="ru-RU"/>
        </w:rPr>
        <w:t>вместе</w:t>
      </w:r>
      <w:r w:rsidR="00D17479" w:rsidRPr="00BD4736">
        <w:rPr>
          <w:lang w:eastAsia="ru-RU"/>
        </w:rPr>
        <w:t xml:space="preserve"> </w:t>
      </w:r>
      <w:r w:rsidRPr="00BD4736">
        <w:rPr>
          <w:lang w:eastAsia="ru-RU"/>
        </w:rPr>
        <w:t xml:space="preserve">с инструкцией по применению </w:t>
      </w:r>
      <w:r w:rsidR="004B681E" w:rsidRPr="00BD4736">
        <w:rPr>
          <w:lang w:eastAsia="ru-RU"/>
        </w:rPr>
        <w:t xml:space="preserve">помещают </w:t>
      </w:r>
      <w:r w:rsidRPr="00BD4736">
        <w:rPr>
          <w:lang w:eastAsia="ru-RU"/>
        </w:rPr>
        <w:t xml:space="preserve">в </w:t>
      </w:r>
      <w:r w:rsidR="004B681E" w:rsidRPr="00BD4736">
        <w:rPr>
          <w:lang w:eastAsia="ru-RU"/>
        </w:rPr>
        <w:t xml:space="preserve">пачку из </w:t>
      </w:r>
      <w:r w:rsidRPr="00BD4736">
        <w:rPr>
          <w:lang w:eastAsia="ru-RU"/>
        </w:rPr>
        <w:t>ка</w:t>
      </w:r>
      <w:r w:rsidRPr="00BD4736">
        <w:rPr>
          <w:lang w:eastAsia="ru-RU"/>
        </w:rPr>
        <w:t>р</w:t>
      </w:r>
      <w:r w:rsidRPr="00BD4736">
        <w:rPr>
          <w:lang w:eastAsia="ru-RU"/>
        </w:rPr>
        <w:t>тон</w:t>
      </w:r>
      <w:r w:rsidR="004B681E" w:rsidRPr="00BD4736">
        <w:rPr>
          <w:lang w:eastAsia="ru-RU"/>
        </w:rPr>
        <w:t>а</w:t>
      </w:r>
      <w:r w:rsidRPr="00BD4736">
        <w:rPr>
          <w:lang w:eastAsia="ru-RU"/>
        </w:rPr>
        <w:t>.</w:t>
      </w:r>
    </w:p>
    <w:p w:rsidR="005C44A3" w:rsidRPr="00BD4736" w:rsidRDefault="005C44A3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b/>
          <w:sz w:val="24"/>
        </w:rPr>
        <w:t xml:space="preserve">Условия хранения </w:t>
      </w:r>
    </w:p>
    <w:p w:rsidR="009C6CD0" w:rsidRPr="00BD4736" w:rsidRDefault="00265D55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>При температуре не выше 25 °C.</w:t>
      </w:r>
    </w:p>
    <w:p w:rsidR="005C44A3" w:rsidRPr="00BD4736" w:rsidRDefault="005C44A3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lastRenderedPageBreak/>
        <w:t>Хранить в недоступном для детей месте.</w:t>
      </w:r>
    </w:p>
    <w:p w:rsidR="00111615" w:rsidRPr="00BD4736" w:rsidRDefault="00111615" w:rsidP="00B420F5">
      <w:pPr>
        <w:pStyle w:val="24"/>
        <w:suppressAutoHyphens w:val="0"/>
        <w:spacing w:line="360" w:lineRule="auto"/>
        <w:rPr>
          <w:b/>
          <w:sz w:val="24"/>
        </w:rPr>
      </w:pPr>
      <w:r w:rsidRPr="00BD4736">
        <w:rPr>
          <w:b/>
          <w:sz w:val="24"/>
        </w:rPr>
        <w:t>Условия отпуска</w:t>
      </w:r>
    </w:p>
    <w:p w:rsidR="00111615" w:rsidRPr="00BD4736" w:rsidRDefault="00111615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>По рецепту.</w:t>
      </w:r>
    </w:p>
    <w:p w:rsidR="00375DA3" w:rsidRPr="00BD4736" w:rsidRDefault="00375DA3" w:rsidP="00B420F5">
      <w:pPr>
        <w:pStyle w:val="24"/>
        <w:suppressAutoHyphens w:val="0"/>
        <w:spacing w:line="360" w:lineRule="auto"/>
        <w:rPr>
          <w:b/>
          <w:sz w:val="24"/>
        </w:rPr>
      </w:pPr>
      <w:r w:rsidRPr="00BD4736">
        <w:rPr>
          <w:b/>
          <w:sz w:val="24"/>
        </w:rPr>
        <w:t>Срок годности</w:t>
      </w:r>
    </w:p>
    <w:p w:rsidR="00E51F89" w:rsidRPr="00BD4736" w:rsidRDefault="00375DA3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 xml:space="preserve">2 года. </w:t>
      </w:r>
    </w:p>
    <w:p w:rsidR="0031010C" w:rsidRPr="00BD4736" w:rsidRDefault="00375DA3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>Не использовать по истечении срока годности, указанного на упаковке.</w:t>
      </w:r>
    </w:p>
    <w:p w:rsidR="0021633F" w:rsidRPr="00BD4736" w:rsidRDefault="0021633F" w:rsidP="00B420F5">
      <w:pPr>
        <w:autoSpaceDE w:val="0"/>
        <w:autoSpaceDN w:val="0"/>
        <w:adjustRightInd w:val="0"/>
        <w:spacing w:line="360" w:lineRule="auto"/>
        <w:rPr>
          <w:b/>
          <w:bCs/>
        </w:rPr>
      </w:pPr>
      <w:r w:rsidRPr="00BD4736">
        <w:rPr>
          <w:b/>
          <w:color w:val="000000"/>
          <w:w w:val="97"/>
        </w:rPr>
        <w:t>Наименование и адрес юридического лица, на имя которого выдано регистрационное удостоверение</w:t>
      </w:r>
      <w:r w:rsidRPr="00BD4736">
        <w:rPr>
          <w:b/>
          <w:bCs/>
        </w:rPr>
        <w:t>/организация принимающая претензии:</w:t>
      </w:r>
    </w:p>
    <w:p w:rsidR="0021633F" w:rsidRPr="00BD4736" w:rsidRDefault="0021633F" w:rsidP="00B420F5">
      <w:pPr>
        <w:autoSpaceDE w:val="0"/>
        <w:autoSpaceDN w:val="0"/>
        <w:adjustRightInd w:val="0"/>
        <w:spacing w:line="360" w:lineRule="auto"/>
        <w:jc w:val="both"/>
      </w:pPr>
      <w:r w:rsidRPr="00BD4736">
        <w:t>АО «АВВА РУС», Россия</w:t>
      </w:r>
    </w:p>
    <w:p w:rsidR="0021633F" w:rsidRPr="00BD4736" w:rsidRDefault="0021633F" w:rsidP="00B420F5">
      <w:pPr>
        <w:autoSpaceDE w:val="0"/>
        <w:autoSpaceDN w:val="0"/>
        <w:adjustRightInd w:val="0"/>
        <w:spacing w:line="360" w:lineRule="auto"/>
        <w:jc w:val="both"/>
      </w:pPr>
      <w:r w:rsidRPr="00BD4736">
        <w:t>121614,  г. Москва, ул. Крылатские Холмы, д.</w:t>
      </w:r>
      <w:r w:rsidR="00D17479" w:rsidRPr="00BD4736">
        <w:t xml:space="preserve"> </w:t>
      </w:r>
      <w:r w:rsidRPr="00BD4736">
        <w:t>30, корп. 9.</w:t>
      </w:r>
    </w:p>
    <w:p w:rsidR="0021633F" w:rsidRPr="00BD4736" w:rsidRDefault="00611F4B" w:rsidP="00B420F5">
      <w:pPr>
        <w:autoSpaceDE w:val="0"/>
        <w:autoSpaceDN w:val="0"/>
        <w:adjustRightInd w:val="0"/>
        <w:spacing w:line="360" w:lineRule="auto"/>
        <w:jc w:val="both"/>
      </w:pPr>
      <w:r w:rsidRPr="00BD4736">
        <w:t>Тел</w:t>
      </w:r>
      <w:r w:rsidR="0021633F" w:rsidRPr="00BD4736">
        <w:t>/факс: +7 (495) 956-75-54.</w:t>
      </w:r>
    </w:p>
    <w:p w:rsidR="0021633F" w:rsidRPr="00BD4736" w:rsidRDefault="00A02608" w:rsidP="00B420F5">
      <w:pPr>
        <w:spacing w:line="360" w:lineRule="auto"/>
      </w:pPr>
      <w:hyperlink r:id="rId8" w:history="1">
        <w:r w:rsidR="0021633F" w:rsidRPr="00BD4736">
          <w:rPr>
            <w:rStyle w:val="ad"/>
            <w:color w:val="auto"/>
            <w:u w:val="none"/>
            <w:lang w:val="en-US"/>
          </w:rPr>
          <w:t>avva</w:t>
        </w:r>
        <w:r w:rsidR="0021633F" w:rsidRPr="00BD4736">
          <w:rPr>
            <w:rStyle w:val="ad"/>
            <w:color w:val="auto"/>
            <w:u w:val="none"/>
          </w:rPr>
          <w:t>.</w:t>
        </w:r>
        <w:r w:rsidR="0021633F" w:rsidRPr="00BD4736">
          <w:rPr>
            <w:rStyle w:val="ad"/>
            <w:color w:val="auto"/>
            <w:u w:val="none"/>
            <w:lang w:val="en-US"/>
          </w:rPr>
          <w:t>com</w:t>
        </w:r>
        <w:r w:rsidR="0021633F" w:rsidRPr="00BD4736">
          <w:rPr>
            <w:rStyle w:val="ad"/>
            <w:color w:val="auto"/>
            <w:u w:val="none"/>
          </w:rPr>
          <w:t>.</w:t>
        </w:r>
        <w:r w:rsidR="0021633F" w:rsidRPr="00BD4736">
          <w:rPr>
            <w:rStyle w:val="ad"/>
            <w:color w:val="auto"/>
            <w:u w:val="none"/>
            <w:lang w:val="en-US"/>
          </w:rPr>
          <w:t>ru</w:t>
        </w:r>
      </w:hyperlink>
    </w:p>
    <w:p w:rsidR="001B450D" w:rsidRPr="00BD4736" w:rsidRDefault="00E446FB" w:rsidP="00B420F5">
      <w:pPr>
        <w:pStyle w:val="24"/>
        <w:suppressAutoHyphens w:val="0"/>
        <w:spacing w:line="360" w:lineRule="auto"/>
        <w:rPr>
          <w:b/>
          <w:sz w:val="24"/>
        </w:rPr>
      </w:pPr>
      <w:r w:rsidRPr="00BD4736">
        <w:rPr>
          <w:b/>
          <w:sz w:val="24"/>
        </w:rPr>
        <w:t>Адрес места производства</w:t>
      </w:r>
      <w:r w:rsidR="0021633F" w:rsidRPr="00BD4736">
        <w:rPr>
          <w:b/>
          <w:sz w:val="24"/>
        </w:rPr>
        <w:t>:</w:t>
      </w:r>
    </w:p>
    <w:p w:rsidR="001B450D" w:rsidRPr="00BD4736" w:rsidRDefault="001B450D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 xml:space="preserve">АО «АВВА РУС», Россия, </w:t>
      </w:r>
      <w:r w:rsidR="0034652E" w:rsidRPr="00BD4736">
        <w:rPr>
          <w:sz w:val="24"/>
        </w:rPr>
        <w:t xml:space="preserve">610044, Кировская обл., </w:t>
      </w:r>
      <w:r w:rsidRPr="00BD4736">
        <w:rPr>
          <w:sz w:val="24"/>
        </w:rPr>
        <w:t xml:space="preserve">г. Киров, ул. Луганская, д. 53а </w:t>
      </w:r>
    </w:p>
    <w:p w:rsidR="0034652E" w:rsidRPr="00BD4736" w:rsidRDefault="0034652E" w:rsidP="00B420F5">
      <w:pPr>
        <w:pStyle w:val="24"/>
        <w:suppressAutoHyphens w:val="0"/>
        <w:spacing w:line="360" w:lineRule="auto"/>
        <w:rPr>
          <w:sz w:val="24"/>
        </w:rPr>
      </w:pPr>
      <w:r w:rsidRPr="00BD4736">
        <w:rPr>
          <w:sz w:val="24"/>
        </w:rPr>
        <w:t>Т</w:t>
      </w:r>
      <w:r w:rsidR="0019063E" w:rsidRPr="00BD4736">
        <w:rPr>
          <w:sz w:val="24"/>
        </w:rPr>
        <w:t>ел</w:t>
      </w:r>
      <w:r w:rsidR="003B178D" w:rsidRPr="00BD4736">
        <w:rPr>
          <w:sz w:val="24"/>
        </w:rPr>
        <w:t>.</w:t>
      </w:r>
      <w:r w:rsidR="00084F04" w:rsidRPr="00BD4736">
        <w:rPr>
          <w:sz w:val="24"/>
        </w:rPr>
        <w:t xml:space="preserve">: </w:t>
      </w:r>
      <w:r w:rsidRPr="00BD4736">
        <w:rPr>
          <w:sz w:val="24"/>
        </w:rPr>
        <w:t>+7 (8332) 25-12-29;</w:t>
      </w:r>
      <w:r w:rsidR="00084F04" w:rsidRPr="00BD4736">
        <w:rPr>
          <w:sz w:val="24"/>
        </w:rPr>
        <w:t xml:space="preserve"> </w:t>
      </w:r>
      <w:r w:rsidRPr="00BD4736">
        <w:rPr>
          <w:sz w:val="24"/>
        </w:rPr>
        <w:t xml:space="preserve">+7 </w:t>
      </w:r>
      <w:r w:rsidR="001B450D" w:rsidRPr="00BD4736">
        <w:rPr>
          <w:sz w:val="24"/>
        </w:rPr>
        <w:t>(495) 956-75-54</w:t>
      </w:r>
      <w:r w:rsidR="00084F04" w:rsidRPr="00BD4736">
        <w:rPr>
          <w:sz w:val="24"/>
        </w:rPr>
        <w:t>.</w:t>
      </w:r>
    </w:p>
    <w:p w:rsidR="00AC13E8" w:rsidRPr="00BD4736" w:rsidRDefault="00AC13E8" w:rsidP="00B420F5">
      <w:pPr>
        <w:pStyle w:val="24"/>
        <w:suppressAutoHyphens w:val="0"/>
        <w:spacing w:line="360" w:lineRule="auto"/>
        <w:rPr>
          <w:sz w:val="24"/>
        </w:rPr>
      </w:pPr>
    </w:p>
    <w:tbl>
      <w:tblPr>
        <w:tblW w:w="0" w:type="auto"/>
        <w:tblLook w:val="0000"/>
      </w:tblPr>
      <w:tblGrid>
        <w:gridCol w:w="4785"/>
        <w:gridCol w:w="4503"/>
      </w:tblGrid>
      <w:tr w:rsidR="0001781E" w:rsidRPr="00511137" w:rsidTr="00C42254">
        <w:tc>
          <w:tcPr>
            <w:tcW w:w="4785" w:type="dxa"/>
          </w:tcPr>
          <w:p w:rsidR="0001781E" w:rsidRPr="00BD4736" w:rsidRDefault="00B81E54" w:rsidP="00B420F5">
            <w:pPr>
              <w:spacing w:line="360" w:lineRule="auto"/>
            </w:pPr>
            <w:r w:rsidRPr="00BD4736">
              <w:t xml:space="preserve">Руководитель </w:t>
            </w:r>
            <w:r w:rsidR="00E51F89" w:rsidRPr="00BD4736">
              <w:t xml:space="preserve">регуляторного </w:t>
            </w:r>
            <w:r w:rsidRPr="00BD4736">
              <w:t xml:space="preserve">отдела </w:t>
            </w:r>
          </w:p>
          <w:p w:rsidR="0021633F" w:rsidRPr="00BD4736" w:rsidRDefault="0021633F" w:rsidP="00B420F5">
            <w:pPr>
              <w:spacing w:line="360" w:lineRule="auto"/>
            </w:pPr>
            <w:r w:rsidRPr="00BD4736">
              <w:t>АО «АВВА РУС»</w:t>
            </w:r>
          </w:p>
        </w:tc>
        <w:tc>
          <w:tcPr>
            <w:tcW w:w="4503" w:type="dxa"/>
          </w:tcPr>
          <w:p w:rsidR="0001781E" w:rsidRPr="00511137" w:rsidRDefault="00E51F89" w:rsidP="00AC13E8">
            <w:pPr>
              <w:spacing w:line="360" w:lineRule="auto"/>
            </w:pPr>
            <w:r w:rsidRPr="00BD4736">
              <w:t xml:space="preserve">                           </w:t>
            </w:r>
            <w:r w:rsidR="00B81E54" w:rsidRPr="00BD4736">
              <w:t>Тукова М.М.</w:t>
            </w:r>
          </w:p>
        </w:tc>
      </w:tr>
    </w:tbl>
    <w:p w:rsidR="0013318A" w:rsidRPr="00032C93" w:rsidRDefault="0013318A" w:rsidP="00B420F5">
      <w:pPr>
        <w:spacing w:line="360" w:lineRule="auto"/>
        <w:ind w:right="57"/>
        <w:jc w:val="both"/>
        <w:rPr>
          <w:sz w:val="28"/>
          <w:szCs w:val="28"/>
        </w:rPr>
      </w:pPr>
    </w:p>
    <w:sectPr w:rsidR="0013318A" w:rsidRPr="00032C93" w:rsidSect="00ED1664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134" w:right="850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11A9" w:rsidRDefault="003D11A9">
      <w:r>
        <w:separator/>
      </w:r>
    </w:p>
  </w:endnote>
  <w:endnote w:type="continuationSeparator" w:id="0">
    <w:p w:rsidR="003D11A9" w:rsidRDefault="003D11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4F" w:rsidRDefault="00A02608" w:rsidP="00B57AE2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2434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434F" w:rsidRDefault="00D2434F" w:rsidP="00ED397C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4F" w:rsidRDefault="00A02608" w:rsidP="00B57AE2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2434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2116C">
      <w:rPr>
        <w:rStyle w:val="a6"/>
        <w:noProof/>
      </w:rPr>
      <w:t>3</w:t>
    </w:r>
    <w:r>
      <w:rPr>
        <w:rStyle w:val="a6"/>
      </w:rPr>
      <w:fldChar w:fldCharType="end"/>
    </w:r>
  </w:p>
  <w:p w:rsidR="00D2434F" w:rsidRDefault="00D2434F" w:rsidP="00ED397C">
    <w:pPr>
      <w:pStyle w:val="a9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4F" w:rsidRDefault="00D2434F">
    <w:pPr>
      <w:pStyle w:val="a9"/>
    </w:pPr>
    <w:r>
      <w:tab/>
    </w:r>
    <w:r>
      <w:tab/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11A9" w:rsidRDefault="003D11A9">
      <w:r>
        <w:separator/>
      </w:r>
    </w:p>
  </w:footnote>
  <w:footnote w:type="continuationSeparator" w:id="0">
    <w:p w:rsidR="003D11A9" w:rsidRDefault="003D11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4F" w:rsidRDefault="00A0260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2434F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2434F" w:rsidRDefault="00D2434F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34F" w:rsidRDefault="00D2434F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</w:abstractNum>
  <w:abstractNum w:abstractNumId="1">
    <w:nsid w:val="00000002"/>
    <w:multiLevelType w:val="singleLevel"/>
    <w:tmpl w:val="00000002"/>
    <w:name w:val="WW8Num5"/>
    <w:lvl w:ilvl="0"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</w:rPr>
    </w:lvl>
  </w:abstractNum>
  <w:abstractNum w:abstractNumId="2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18"/>
        <w:szCs w:val="18"/>
        <w:u w:val="none"/>
      </w:rPr>
    </w:lvl>
  </w:abstractNum>
  <w:abstractNum w:abstractNumId="3">
    <w:nsid w:val="0DCB5E0D"/>
    <w:multiLevelType w:val="hybridMultilevel"/>
    <w:tmpl w:val="EA4282C6"/>
    <w:lvl w:ilvl="0" w:tplc="20EEA8D6">
      <w:start w:val="1"/>
      <w:numFmt w:val="bullet"/>
      <w:lvlText w:val=""/>
      <w:lvlJc w:val="left"/>
      <w:pPr>
        <w:ind w:left="3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260DC"/>
    <w:multiLevelType w:val="hybridMultilevel"/>
    <w:tmpl w:val="2E46BB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EF1C3D"/>
    <w:multiLevelType w:val="hybridMultilevel"/>
    <w:tmpl w:val="2934F2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EB7F1A"/>
    <w:multiLevelType w:val="hybridMultilevel"/>
    <w:tmpl w:val="B6B8670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52775C"/>
    <w:multiLevelType w:val="hybridMultilevel"/>
    <w:tmpl w:val="CE042CCA"/>
    <w:lvl w:ilvl="0" w:tplc="1D604B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4068F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B8090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CCAC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56B4F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2009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1273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446D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9D2FC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61F276F"/>
    <w:multiLevelType w:val="hybridMultilevel"/>
    <w:tmpl w:val="1FAA23CE"/>
    <w:lvl w:ilvl="0" w:tplc="1DDE2B3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D540D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A84B4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8697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7EE9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8495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8212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BCBB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EE22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9805556"/>
    <w:multiLevelType w:val="hybridMultilevel"/>
    <w:tmpl w:val="0734B3E0"/>
    <w:lvl w:ilvl="0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0">
    <w:nsid w:val="5FF57BE5"/>
    <w:multiLevelType w:val="hybridMultilevel"/>
    <w:tmpl w:val="B95CB8A4"/>
    <w:lvl w:ilvl="0" w:tplc="4F8048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0B306BB"/>
    <w:multiLevelType w:val="hybridMultilevel"/>
    <w:tmpl w:val="23EEDE7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417DFC"/>
    <w:multiLevelType w:val="hybridMultilevel"/>
    <w:tmpl w:val="21E48A40"/>
    <w:lvl w:ilvl="0" w:tplc="FFFFFFFF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b w:val="0"/>
        <w:i w:val="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2C4084E"/>
    <w:multiLevelType w:val="hybridMultilevel"/>
    <w:tmpl w:val="9BDAA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12"/>
  </w:num>
  <w:num w:numId="6">
    <w:abstractNumId w:val="13"/>
  </w:num>
  <w:num w:numId="7">
    <w:abstractNumId w:val="0"/>
  </w:num>
  <w:num w:numId="8">
    <w:abstractNumId w:val="2"/>
  </w:num>
  <w:num w:numId="9">
    <w:abstractNumId w:val="11"/>
  </w:num>
  <w:num w:numId="10">
    <w:abstractNumId w:val="9"/>
  </w:num>
  <w:num w:numId="11">
    <w:abstractNumId w:val="6"/>
  </w:num>
  <w:num w:numId="12">
    <w:abstractNumId w:val="3"/>
  </w:num>
  <w:num w:numId="13">
    <w:abstractNumId w:val="1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2878"/>
    <w:rsid w:val="00002335"/>
    <w:rsid w:val="00003348"/>
    <w:rsid w:val="000058AB"/>
    <w:rsid w:val="00006748"/>
    <w:rsid w:val="00010321"/>
    <w:rsid w:val="00010CFC"/>
    <w:rsid w:val="000140DB"/>
    <w:rsid w:val="0001781E"/>
    <w:rsid w:val="00022009"/>
    <w:rsid w:val="00023269"/>
    <w:rsid w:val="00024EFC"/>
    <w:rsid w:val="00026764"/>
    <w:rsid w:val="000269EA"/>
    <w:rsid w:val="0002773F"/>
    <w:rsid w:val="00032C93"/>
    <w:rsid w:val="00036C8D"/>
    <w:rsid w:val="00042332"/>
    <w:rsid w:val="00043688"/>
    <w:rsid w:val="000449F7"/>
    <w:rsid w:val="00044E52"/>
    <w:rsid w:val="0005569F"/>
    <w:rsid w:val="00055992"/>
    <w:rsid w:val="00055CC1"/>
    <w:rsid w:val="0005613B"/>
    <w:rsid w:val="00057823"/>
    <w:rsid w:val="00062F3E"/>
    <w:rsid w:val="00066FF0"/>
    <w:rsid w:val="000722E8"/>
    <w:rsid w:val="0007653B"/>
    <w:rsid w:val="000807AD"/>
    <w:rsid w:val="00081D4A"/>
    <w:rsid w:val="00082E3C"/>
    <w:rsid w:val="000838CC"/>
    <w:rsid w:val="00084647"/>
    <w:rsid w:val="00084F04"/>
    <w:rsid w:val="00091A31"/>
    <w:rsid w:val="0009390E"/>
    <w:rsid w:val="00097269"/>
    <w:rsid w:val="000A36A6"/>
    <w:rsid w:val="000A3CF7"/>
    <w:rsid w:val="000B2E0B"/>
    <w:rsid w:val="000B470D"/>
    <w:rsid w:val="000B6190"/>
    <w:rsid w:val="000C0B41"/>
    <w:rsid w:val="000C2336"/>
    <w:rsid w:val="000C698A"/>
    <w:rsid w:val="000C7683"/>
    <w:rsid w:val="000C779C"/>
    <w:rsid w:val="000D26A2"/>
    <w:rsid w:val="000D496F"/>
    <w:rsid w:val="000D4BA3"/>
    <w:rsid w:val="000D4D86"/>
    <w:rsid w:val="000D6DC2"/>
    <w:rsid w:val="000D746B"/>
    <w:rsid w:val="000E6D34"/>
    <w:rsid w:val="000F33E9"/>
    <w:rsid w:val="00100E6D"/>
    <w:rsid w:val="00105871"/>
    <w:rsid w:val="00106520"/>
    <w:rsid w:val="00111455"/>
    <w:rsid w:val="00111615"/>
    <w:rsid w:val="00112DB5"/>
    <w:rsid w:val="00113ECC"/>
    <w:rsid w:val="001159C4"/>
    <w:rsid w:val="00117682"/>
    <w:rsid w:val="00121F4F"/>
    <w:rsid w:val="00124DA8"/>
    <w:rsid w:val="00126510"/>
    <w:rsid w:val="00126A4F"/>
    <w:rsid w:val="0013171E"/>
    <w:rsid w:val="0013318A"/>
    <w:rsid w:val="00135A12"/>
    <w:rsid w:val="0013699D"/>
    <w:rsid w:val="0014121D"/>
    <w:rsid w:val="0014234F"/>
    <w:rsid w:val="00146B69"/>
    <w:rsid w:val="001517E0"/>
    <w:rsid w:val="0015400A"/>
    <w:rsid w:val="00157D0C"/>
    <w:rsid w:val="00161CB4"/>
    <w:rsid w:val="00162EFA"/>
    <w:rsid w:val="0016654C"/>
    <w:rsid w:val="0016789A"/>
    <w:rsid w:val="00171A22"/>
    <w:rsid w:val="00171F47"/>
    <w:rsid w:val="00172363"/>
    <w:rsid w:val="00173461"/>
    <w:rsid w:val="00176D8D"/>
    <w:rsid w:val="00180347"/>
    <w:rsid w:val="00183E96"/>
    <w:rsid w:val="00184D17"/>
    <w:rsid w:val="0019063E"/>
    <w:rsid w:val="00195783"/>
    <w:rsid w:val="0019730E"/>
    <w:rsid w:val="001A3757"/>
    <w:rsid w:val="001A7C9E"/>
    <w:rsid w:val="001B0599"/>
    <w:rsid w:val="001B2DA2"/>
    <w:rsid w:val="001B450D"/>
    <w:rsid w:val="001C5BD5"/>
    <w:rsid w:val="001C7C64"/>
    <w:rsid w:val="001D07D6"/>
    <w:rsid w:val="001D0F6E"/>
    <w:rsid w:val="001D52CB"/>
    <w:rsid w:val="001D5CAA"/>
    <w:rsid w:val="001D68EF"/>
    <w:rsid w:val="001D7233"/>
    <w:rsid w:val="001E162F"/>
    <w:rsid w:val="001E5BD8"/>
    <w:rsid w:val="001F0BF8"/>
    <w:rsid w:val="001F10F1"/>
    <w:rsid w:val="001F2DB0"/>
    <w:rsid w:val="001F5843"/>
    <w:rsid w:val="00201BEA"/>
    <w:rsid w:val="00204088"/>
    <w:rsid w:val="00204E02"/>
    <w:rsid w:val="002069DA"/>
    <w:rsid w:val="00210B26"/>
    <w:rsid w:val="002124F6"/>
    <w:rsid w:val="00214E28"/>
    <w:rsid w:val="0021633F"/>
    <w:rsid w:val="00221B83"/>
    <w:rsid w:val="00224D60"/>
    <w:rsid w:val="00226C9A"/>
    <w:rsid w:val="002316B6"/>
    <w:rsid w:val="00231F93"/>
    <w:rsid w:val="00232266"/>
    <w:rsid w:val="00242F4D"/>
    <w:rsid w:val="00243DB3"/>
    <w:rsid w:val="002455CE"/>
    <w:rsid w:val="002510BD"/>
    <w:rsid w:val="00253D88"/>
    <w:rsid w:val="00253FC0"/>
    <w:rsid w:val="00254F69"/>
    <w:rsid w:val="00255197"/>
    <w:rsid w:val="00255851"/>
    <w:rsid w:val="0026309C"/>
    <w:rsid w:val="002638D7"/>
    <w:rsid w:val="00264758"/>
    <w:rsid w:val="00265D55"/>
    <w:rsid w:val="00267FAA"/>
    <w:rsid w:val="00271D5A"/>
    <w:rsid w:val="00281FD6"/>
    <w:rsid w:val="002826F9"/>
    <w:rsid w:val="00290E62"/>
    <w:rsid w:val="002922A1"/>
    <w:rsid w:val="00292FB8"/>
    <w:rsid w:val="00294AD6"/>
    <w:rsid w:val="002979AE"/>
    <w:rsid w:val="002A0DFE"/>
    <w:rsid w:val="002A3124"/>
    <w:rsid w:val="002A4722"/>
    <w:rsid w:val="002A5032"/>
    <w:rsid w:val="002A57C5"/>
    <w:rsid w:val="002A6272"/>
    <w:rsid w:val="002A637D"/>
    <w:rsid w:val="002B00E4"/>
    <w:rsid w:val="002B0D83"/>
    <w:rsid w:val="002B1309"/>
    <w:rsid w:val="002C03B7"/>
    <w:rsid w:val="002D0834"/>
    <w:rsid w:val="002D52C5"/>
    <w:rsid w:val="002D6966"/>
    <w:rsid w:val="002E5096"/>
    <w:rsid w:val="002E599D"/>
    <w:rsid w:val="002F1B69"/>
    <w:rsid w:val="002F237D"/>
    <w:rsid w:val="002F3124"/>
    <w:rsid w:val="002F43A0"/>
    <w:rsid w:val="002F48C9"/>
    <w:rsid w:val="002F65FD"/>
    <w:rsid w:val="00302C87"/>
    <w:rsid w:val="00303E2A"/>
    <w:rsid w:val="00307658"/>
    <w:rsid w:val="00307BAD"/>
    <w:rsid w:val="0031010C"/>
    <w:rsid w:val="00323134"/>
    <w:rsid w:val="0032734E"/>
    <w:rsid w:val="0032761E"/>
    <w:rsid w:val="00330E8B"/>
    <w:rsid w:val="00331823"/>
    <w:rsid w:val="0033714F"/>
    <w:rsid w:val="00341FD2"/>
    <w:rsid w:val="00343122"/>
    <w:rsid w:val="00343F18"/>
    <w:rsid w:val="003448C3"/>
    <w:rsid w:val="0034652E"/>
    <w:rsid w:val="00346C20"/>
    <w:rsid w:val="00347245"/>
    <w:rsid w:val="003617A5"/>
    <w:rsid w:val="003652C1"/>
    <w:rsid w:val="00375DA3"/>
    <w:rsid w:val="00382F30"/>
    <w:rsid w:val="00386721"/>
    <w:rsid w:val="00386CFA"/>
    <w:rsid w:val="00387938"/>
    <w:rsid w:val="003931BB"/>
    <w:rsid w:val="003954C5"/>
    <w:rsid w:val="003971F8"/>
    <w:rsid w:val="003A14FF"/>
    <w:rsid w:val="003A20DF"/>
    <w:rsid w:val="003A2D15"/>
    <w:rsid w:val="003A323D"/>
    <w:rsid w:val="003A57B9"/>
    <w:rsid w:val="003A7893"/>
    <w:rsid w:val="003A78C1"/>
    <w:rsid w:val="003A7AE0"/>
    <w:rsid w:val="003B178D"/>
    <w:rsid w:val="003B1CED"/>
    <w:rsid w:val="003B39CD"/>
    <w:rsid w:val="003B7397"/>
    <w:rsid w:val="003B7C2B"/>
    <w:rsid w:val="003C2707"/>
    <w:rsid w:val="003C48DD"/>
    <w:rsid w:val="003C5701"/>
    <w:rsid w:val="003C5864"/>
    <w:rsid w:val="003D11A9"/>
    <w:rsid w:val="003D14AF"/>
    <w:rsid w:val="003D374B"/>
    <w:rsid w:val="003E011B"/>
    <w:rsid w:val="003E2673"/>
    <w:rsid w:val="003E2E64"/>
    <w:rsid w:val="003E3513"/>
    <w:rsid w:val="003E572C"/>
    <w:rsid w:val="003E6695"/>
    <w:rsid w:val="003F3F58"/>
    <w:rsid w:val="003F52BE"/>
    <w:rsid w:val="003F7346"/>
    <w:rsid w:val="00413AA2"/>
    <w:rsid w:val="004177D8"/>
    <w:rsid w:val="00417CBC"/>
    <w:rsid w:val="00424CE4"/>
    <w:rsid w:val="00425335"/>
    <w:rsid w:val="00426C3E"/>
    <w:rsid w:val="00431421"/>
    <w:rsid w:val="00432B17"/>
    <w:rsid w:val="0043462C"/>
    <w:rsid w:val="00434AEF"/>
    <w:rsid w:val="00436BB8"/>
    <w:rsid w:val="00436D92"/>
    <w:rsid w:val="00436FD9"/>
    <w:rsid w:val="00446CF3"/>
    <w:rsid w:val="004504F7"/>
    <w:rsid w:val="00470B4C"/>
    <w:rsid w:val="00470EFF"/>
    <w:rsid w:val="00471ACB"/>
    <w:rsid w:val="00473C6D"/>
    <w:rsid w:val="00476378"/>
    <w:rsid w:val="004808B7"/>
    <w:rsid w:val="00480920"/>
    <w:rsid w:val="00482614"/>
    <w:rsid w:val="00483F53"/>
    <w:rsid w:val="00484A0D"/>
    <w:rsid w:val="0048677E"/>
    <w:rsid w:val="00486DEC"/>
    <w:rsid w:val="00486E86"/>
    <w:rsid w:val="004955B7"/>
    <w:rsid w:val="0049785D"/>
    <w:rsid w:val="00497E2A"/>
    <w:rsid w:val="004A5C54"/>
    <w:rsid w:val="004A689B"/>
    <w:rsid w:val="004A79C8"/>
    <w:rsid w:val="004B21A0"/>
    <w:rsid w:val="004B681E"/>
    <w:rsid w:val="004B7B77"/>
    <w:rsid w:val="004C01EF"/>
    <w:rsid w:val="004C08F5"/>
    <w:rsid w:val="004C2515"/>
    <w:rsid w:val="004D1C0A"/>
    <w:rsid w:val="004D41CE"/>
    <w:rsid w:val="004D489F"/>
    <w:rsid w:val="004D4B5A"/>
    <w:rsid w:val="004D7355"/>
    <w:rsid w:val="004E00DB"/>
    <w:rsid w:val="004E1D3F"/>
    <w:rsid w:val="004E1F79"/>
    <w:rsid w:val="004E2814"/>
    <w:rsid w:val="004E35B1"/>
    <w:rsid w:val="004E36AC"/>
    <w:rsid w:val="004E4240"/>
    <w:rsid w:val="004E5802"/>
    <w:rsid w:val="004E79DA"/>
    <w:rsid w:val="004F0CF7"/>
    <w:rsid w:val="004F7A93"/>
    <w:rsid w:val="00505CE7"/>
    <w:rsid w:val="005068B0"/>
    <w:rsid w:val="00511137"/>
    <w:rsid w:val="00512722"/>
    <w:rsid w:val="00514560"/>
    <w:rsid w:val="00522382"/>
    <w:rsid w:val="00525533"/>
    <w:rsid w:val="00525B71"/>
    <w:rsid w:val="0053222B"/>
    <w:rsid w:val="00536049"/>
    <w:rsid w:val="00540AC1"/>
    <w:rsid w:val="0054347F"/>
    <w:rsid w:val="005449DA"/>
    <w:rsid w:val="005450C3"/>
    <w:rsid w:val="005451CF"/>
    <w:rsid w:val="00545FF0"/>
    <w:rsid w:val="00551F77"/>
    <w:rsid w:val="00554530"/>
    <w:rsid w:val="00556632"/>
    <w:rsid w:val="00556A6F"/>
    <w:rsid w:val="00557582"/>
    <w:rsid w:val="00560C02"/>
    <w:rsid w:val="00562E1D"/>
    <w:rsid w:val="00565964"/>
    <w:rsid w:val="005679D7"/>
    <w:rsid w:val="00567B02"/>
    <w:rsid w:val="0057287F"/>
    <w:rsid w:val="00575EFF"/>
    <w:rsid w:val="0058069D"/>
    <w:rsid w:val="005838A1"/>
    <w:rsid w:val="00585E89"/>
    <w:rsid w:val="005869FC"/>
    <w:rsid w:val="0059587C"/>
    <w:rsid w:val="005A113F"/>
    <w:rsid w:val="005A207B"/>
    <w:rsid w:val="005A2AC7"/>
    <w:rsid w:val="005A2E27"/>
    <w:rsid w:val="005A36B2"/>
    <w:rsid w:val="005A4330"/>
    <w:rsid w:val="005B5185"/>
    <w:rsid w:val="005C280E"/>
    <w:rsid w:val="005C4288"/>
    <w:rsid w:val="005C44A3"/>
    <w:rsid w:val="005C6850"/>
    <w:rsid w:val="005C71CF"/>
    <w:rsid w:val="005D1FB5"/>
    <w:rsid w:val="005D4289"/>
    <w:rsid w:val="005D66C3"/>
    <w:rsid w:val="005E5AC0"/>
    <w:rsid w:val="005E63A1"/>
    <w:rsid w:val="005E7682"/>
    <w:rsid w:val="005F027C"/>
    <w:rsid w:val="005F272C"/>
    <w:rsid w:val="005F29A5"/>
    <w:rsid w:val="006007DD"/>
    <w:rsid w:val="00601676"/>
    <w:rsid w:val="006031B6"/>
    <w:rsid w:val="006104C7"/>
    <w:rsid w:val="006104E5"/>
    <w:rsid w:val="00610730"/>
    <w:rsid w:val="006118C2"/>
    <w:rsid w:val="00611F4B"/>
    <w:rsid w:val="00612812"/>
    <w:rsid w:val="00613EAD"/>
    <w:rsid w:val="006161C1"/>
    <w:rsid w:val="00616A8D"/>
    <w:rsid w:val="00617592"/>
    <w:rsid w:val="00620784"/>
    <w:rsid w:val="0062116C"/>
    <w:rsid w:val="00622BC2"/>
    <w:rsid w:val="0062557B"/>
    <w:rsid w:val="00625968"/>
    <w:rsid w:val="00630E7C"/>
    <w:rsid w:val="006311C4"/>
    <w:rsid w:val="006326C2"/>
    <w:rsid w:val="00635A4B"/>
    <w:rsid w:val="00636FEA"/>
    <w:rsid w:val="00640F51"/>
    <w:rsid w:val="00645882"/>
    <w:rsid w:val="00654A2A"/>
    <w:rsid w:val="00655530"/>
    <w:rsid w:val="006603C5"/>
    <w:rsid w:val="00662D30"/>
    <w:rsid w:val="00665CDA"/>
    <w:rsid w:val="006706B7"/>
    <w:rsid w:val="0067438C"/>
    <w:rsid w:val="00674E99"/>
    <w:rsid w:val="00682312"/>
    <w:rsid w:val="006834AA"/>
    <w:rsid w:val="00690193"/>
    <w:rsid w:val="006917B1"/>
    <w:rsid w:val="006918C1"/>
    <w:rsid w:val="00696005"/>
    <w:rsid w:val="006A04BA"/>
    <w:rsid w:val="006A45EE"/>
    <w:rsid w:val="006A5634"/>
    <w:rsid w:val="006A59FE"/>
    <w:rsid w:val="006A60EE"/>
    <w:rsid w:val="006B38C7"/>
    <w:rsid w:val="006B415B"/>
    <w:rsid w:val="006B47DA"/>
    <w:rsid w:val="006B6C81"/>
    <w:rsid w:val="006C1E8C"/>
    <w:rsid w:val="006C4905"/>
    <w:rsid w:val="006C74EE"/>
    <w:rsid w:val="006C760B"/>
    <w:rsid w:val="006D0851"/>
    <w:rsid w:val="006D1B97"/>
    <w:rsid w:val="006D261E"/>
    <w:rsid w:val="006E0176"/>
    <w:rsid w:val="006E0ADA"/>
    <w:rsid w:val="006E4412"/>
    <w:rsid w:val="006E4AB4"/>
    <w:rsid w:val="006E5A61"/>
    <w:rsid w:val="006E6EF5"/>
    <w:rsid w:val="006F1EE4"/>
    <w:rsid w:val="006F24BA"/>
    <w:rsid w:val="006F4FF1"/>
    <w:rsid w:val="006F6593"/>
    <w:rsid w:val="00700D92"/>
    <w:rsid w:val="0070556D"/>
    <w:rsid w:val="0070796B"/>
    <w:rsid w:val="007079AF"/>
    <w:rsid w:val="00712A52"/>
    <w:rsid w:val="00721854"/>
    <w:rsid w:val="007251BE"/>
    <w:rsid w:val="00726009"/>
    <w:rsid w:val="00726B41"/>
    <w:rsid w:val="00726B57"/>
    <w:rsid w:val="0072752B"/>
    <w:rsid w:val="00732010"/>
    <w:rsid w:val="00733CF1"/>
    <w:rsid w:val="007436A5"/>
    <w:rsid w:val="007437CE"/>
    <w:rsid w:val="00747AE1"/>
    <w:rsid w:val="007527AB"/>
    <w:rsid w:val="0075583D"/>
    <w:rsid w:val="00755DE0"/>
    <w:rsid w:val="007560B3"/>
    <w:rsid w:val="00756ACB"/>
    <w:rsid w:val="007605E0"/>
    <w:rsid w:val="00760629"/>
    <w:rsid w:val="00760F90"/>
    <w:rsid w:val="007653FE"/>
    <w:rsid w:val="00765CB5"/>
    <w:rsid w:val="0076743C"/>
    <w:rsid w:val="00772898"/>
    <w:rsid w:val="007764D3"/>
    <w:rsid w:val="00777A00"/>
    <w:rsid w:val="0078199A"/>
    <w:rsid w:val="007820D1"/>
    <w:rsid w:val="00782D70"/>
    <w:rsid w:val="00783AA3"/>
    <w:rsid w:val="007855E5"/>
    <w:rsid w:val="00791F78"/>
    <w:rsid w:val="00793883"/>
    <w:rsid w:val="007961B0"/>
    <w:rsid w:val="007A001B"/>
    <w:rsid w:val="007B5104"/>
    <w:rsid w:val="007C1369"/>
    <w:rsid w:val="007C2D63"/>
    <w:rsid w:val="007C53E2"/>
    <w:rsid w:val="007C605C"/>
    <w:rsid w:val="007D3529"/>
    <w:rsid w:val="007D36E3"/>
    <w:rsid w:val="007D3A26"/>
    <w:rsid w:val="007D46FD"/>
    <w:rsid w:val="007D6297"/>
    <w:rsid w:val="007E0DCE"/>
    <w:rsid w:val="007E2A2C"/>
    <w:rsid w:val="007E4198"/>
    <w:rsid w:val="007E5256"/>
    <w:rsid w:val="007E6A78"/>
    <w:rsid w:val="007E786E"/>
    <w:rsid w:val="007E7EAD"/>
    <w:rsid w:val="007F01FD"/>
    <w:rsid w:val="007F1AEC"/>
    <w:rsid w:val="007F25D7"/>
    <w:rsid w:val="007F2D5C"/>
    <w:rsid w:val="007F3DBD"/>
    <w:rsid w:val="00801479"/>
    <w:rsid w:val="00802730"/>
    <w:rsid w:val="00810E0B"/>
    <w:rsid w:val="00822B4C"/>
    <w:rsid w:val="008232C4"/>
    <w:rsid w:val="0082715D"/>
    <w:rsid w:val="00834C5E"/>
    <w:rsid w:val="0083726D"/>
    <w:rsid w:val="00837BA5"/>
    <w:rsid w:val="00840195"/>
    <w:rsid w:val="00843E9D"/>
    <w:rsid w:val="00845962"/>
    <w:rsid w:val="008473BC"/>
    <w:rsid w:val="00854575"/>
    <w:rsid w:val="00857B22"/>
    <w:rsid w:val="00860C27"/>
    <w:rsid w:val="0086247D"/>
    <w:rsid w:val="0087177B"/>
    <w:rsid w:val="0087273A"/>
    <w:rsid w:val="00874874"/>
    <w:rsid w:val="0087509D"/>
    <w:rsid w:val="0087542E"/>
    <w:rsid w:val="00880262"/>
    <w:rsid w:val="00880EF7"/>
    <w:rsid w:val="00881045"/>
    <w:rsid w:val="00882301"/>
    <w:rsid w:val="00884C60"/>
    <w:rsid w:val="00885EB8"/>
    <w:rsid w:val="008869C2"/>
    <w:rsid w:val="00887449"/>
    <w:rsid w:val="00891BFA"/>
    <w:rsid w:val="00894540"/>
    <w:rsid w:val="00897876"/>
    <w:rsid w:val="008A094E"/>
    <w:rsid w:val="008A22D3"/>
    <w:rsid w:val="008A244F"/>
    <w:rsid w:val="008A4B7F"/>
    <w:rsid w:val="008A62D3"/>
    <w:rsid w:val="008B080B"/>
    <w:rsid w:val="008B1477"/>
    <w:rsid w:val="008B1B63"/>
    <w:rsid w:val="008B343D"/>
    <w:rsid w:val="008C039E"/>
    <w:rsid w:val="008C1AD6"/>
    <w:rsid w:val="008C4278"/>
    <w:rsid w:val="008C6F53"/>
    <w:rsid w:val="008D0B43"/>
    <w:rsid w:val="008D5135"/>
    <w:rsid w:val="008E22A7"/>
    <w:rsid w:val="008E6B9C"/>
    <w:rsid w:val="008E6F7F"/>
    <w:rsid w:val="008E78C4"/>
    <w:rsid w:val="008F1F40"/>
    <w:rsid w:val="008F3A0A"/>
    <w:rsid w:val="008F4EDB"/>
    <w:rsid w:val="008F6C40"/>
    <w:rsid w:val="0090152D"/>
    <w:rsid w:val="00910327"/>
    <w:rsid w:val="00910AB5"/>
    <w:rsid w:val="00912E20"/>
    <w:rsid w:val="009157A3"/>
    <w:rsid w:val="00915F02"/>
    <w:rsid w:val="009224F6"/>
    <w:rsid w:val="00924E19"/>
    <w:rsid w:val="00925672"/>
    <w:rsid w:val="009267A9"/>
    <w:rsid w:val="009300A1"/>
    <w:rsid w:val="00932DAD"/>
    <w:rsid w:val="009338E3"/>
    <w:rsid w:val="00937A02"/>
    <w:rsid w:val="00942CAC"/>
    <w:rsid w:val="00945E7E"/>
    <w:rsid w:val="00950437"/>
    <w:rsid w:val="0095095D"/>
    <w:rsid w:val="00950DCE"/>
    <w:rsid w:val="00952662"/>
    <w:rsid w:val="00954B1B"/>
    <w:rsid w:val="00955F9E"/>
    <w:rsid w:val="00956172"/>
    <w:rsid w:val="0095652E"/>
    <w:rsid w:val="00966FD3"/>
    <w:rsid w:val="00967236"/>
    <w:rsid w:val="00967F6E"/>
    <w:rsid w:val="0097190E"/>
    <w:rsid w:val="009737E5"/>
    <w:rsid w:val="00975F07"/>
    <w:rsid w:val="009777CF"/>
    <w:rsid w:val="00977901"/>
    <w:rsid w:val="00982335"/>
    <w:rsid w:val="0098234A"/>
    <w:rsid w:val="00983203"/>
    <w:rsid w:val="00984319"/>
    <w:rsid w:val="00990A80"/>
    <w:rsid w:val="00990DA1"/>
    <w:rsid w:val="00992462"/>
    <w:rsid w:val="00993C22"/>
    <w:rsid w:val="00996719"/>
    <w:rsid w:val="009978DC"/>
    <w:rsid w:val="00997A30"/>
    <w:rsid w:val="009A2582"/>
    <w:rsid w:val="009B2892"/>
    <w:rsid w:val="009B5D08"/>
    <w:rsid w:val="009B625B"/>
    <w:rsid w:val="009C0701"/>
    <w:rsid w:val="009C0715"/>
    <w:rsid w:val="009C09C6"/>
    <w:rsid w:val="009C114E"/>
    <w:rsid w:val="009C2653"/>
    <w:rsid w:val="009C2876"/>
    <w:rsid w:val="009C2E42"/>
    <w:rsid w:val="009C6CD0"/>
    <w:rsid w:val="009D00DF"/>
    <w:rsid w:val="009D5343"/>
    <w:rsid w:val="009E05EF"/>
    <w:rsid w:val="009E2E66"/>
    <w:rsid w:val="009E3E1C"/>
    <w:rsid w:val="009E5CCC"/>
    <w:rsid w:val="009E7607"/>
    <w:rsid w:val="009E7FB9"/>
    <w:rsid w:val="009F48AB"/>
    <w:rsid w:val="009F56B7"/>
    <w:rsid w:val="009F65DF"/>
    <w:rsid w:val="009F6C6D"/>
    <w:rsid w:val="00A0021F"/>
    <w:rsid w:val="00A002E9"/>
    <w:rsid w:val="00A0174F"/>
    <w:rsid w:val="00A02608"/>
    <w:rsid w:val="00A02878"/>
    <w:rsid w:val="00A03198"/>
    <w:rsid w:val="00A03944"/>
    <w:rsid w:val="00A03C59"/>
    <w:rsid w:val="00A0431B"/>
    <w:rsid w:val="00A04C46"/>
    <w:rsid w:val="00A066F4"/>
    <w:rsid w:val="00A10260"/>
    <w:rsid w:val="00A13891"/>
    <w:rsid w:val="00A15511"/>
    <w:rsid w:val="00A15B2C"/>
    <w:rsid w:val="00A17A99"/>
    <w:rsid w:val="00A238C1"/>
    <w:rsid w:val="00A24502"/>
    <w:rsid w:val="00A257B4"/>
    <w:rsid w:val="00A25C42"/>
    <w:rsid w:val="00A3674B"/>
    <w:rsid w:val="00A41A6B"/>
    <w:rsid w:val="00A43D70"/>
    <w:rsid w:val="00A44E50"/>
    <w:rsid w:val="00A46032"/>
    <w:rsid w:val="00A50DB5"/>
    <w:rsid w:val="00A50E62"/>
    <w:rsid w:val="00A516F0"/>
    <w:rsid w:val="00A520FC"/>
    <w:rsid w:val="00A5293D"/>
    <w:rsid w:val="00A5620C"/>
    <w:rsid w:val="00A60637"/>
    <w:rsid w:val="00A60D8B"/>
    <w:rsid w:val="00A61E9C"/>
    <w:rsid w:val="00A61FC4"/>
    <w:rsid w:val="00A66D09"/>
    <w:rsid w:val="00A70A3B"/>
    <w:rsid w:val="00A71335"/>
    <w:rsid w:val="00A72929"/>
    <w:rsid w:val="00A77BA3"/>
    <w:rsid w:val="00A80734"/>
    <w:rsid w:val="00A8236A"/>
    <w:rsid w:val="00A851A8"/>
    <w:rsid w:val="00A85EF9"/>
    <w:rsid w:val="00A8734D"/>
    <w:rsid w:val="00A927C2"/>
    <w:rsid w:val="00A92930"/>
    <w:rsid w:val="00A94C0F"/>
    <w:rsid w:val="00AA0C68"/>
    <w:rsid w:val="00AA1763"/>
    <w:rsid w:val="00AA32FC"/>
    <w:rsid w:val="00AA3E01"/>
    <w:rsid w:val="00AA4180"/>
    <w:rsid w:val="00AB6B8F"/>
    <w:rsid w:val="00AC0F8D"/>
    <w:rsid w:val="00AC13E8"/>
    <w:rsid w:val="00AD2466"/>
    <w:rsid w:val="00AD2984"/>
    <w:rsid w:val="00AD5DD9"/>
    <w:rsid w:val="00AE4B62"/>
    <w:rsid w:val="00AE5D2A"/>
    <w:rsid w:val="00AF3A09"/>
    <w:rsid w:val="00B10D37"/>
    <w:rsid w:val="00B136BE"/>
    <w:rsid w:val="00B150BD"/>
    <w:rsid w:val="00B170E1"/>
    <w:rsid w:val="00B26611"/>
    <w:rsid w:val="00B26F4F"/>
    <w:rsid w:val="00B27E3D"/>
    <w:rsid w:val="00B333F4"/>
    <w:rsid w:val="00B35E9D"/>
    <w:rsid w:val="00B36B26"/>
    <w:rsid w:val="00B371E5"/>
    <w:rsid w:val="00B37BEF"/>
    <w:rsid w:val="00B420F5"/>
    <w:rsid w:val="00B42BE0"/>
    <w:rsid w:val="00B43C63"/>
    <w:rsid w:val="00B4785F"/>
    <w:rsid w:val="00B517F8"/>
    <w:rsid w:val="00B53CE1"/>
    <w:rsid w:val="00B53D8F"/>
    <w:rsid w:val="00B568F9"/>
    <w:rsid w:val="00B57AE2"/>
    <w:rsid w:val="00B60724"/>
    <w:rsid w:val="00B62036"/>
    <w:rsid w:val="00B65612"/>
    <w:rsid w:val="00B71276"/>
    <w:rsid w:val="00B726D3"/>
    <w:rsid w:val="00B81E54"/>
    <w:rsid w:val="00B83A62"/>
    <w:rsid w:val="00B85904"/>
    <w:rsid w:val="00B91357"/>
    <w:rsid w:val="00B91AC1"/>
    <w:rsid w:val="00B921C7"/>
    <w:rsid w:val="00B924BB"/>
    <w:rsid w:val="00B95832"/>
    <w:rsid w:val="00B95DF5"/>
    <w:rsid w:val="00B96BB3"/>
    <w:rsid w:val="00BA536B"/>
    <w:rsid w:val="00BA5899"/>
    <w:rsid w:val="00BA609F"/>
    <w:rsid w:val="00BB1807"/>
    <w:rsid w:val="00BB1E53"/>
    <w:rsid w:val="00BB2144"/>
    <w:rsid w:val="00BB2A21"/>
    <w:rsid w:val="00BB3CE2"/>
    <w:rsid w:val="00BB58BB"/>
    <w:rsid w:val="00BB5BC1"/>
    <w:rsid w:val="00BB76AF"/>
    <w:rsid w:val="00BC28B3"/>
    <w:rsid w:val="00BC2E51"/>
    <w:rsid w:val="00BC3EFF"/>
    <w:rsid w:val="00BC5785"/>
    <w:rsid w:val="00BC719A"/>
    <w:rsid w:val="00BD4736"/>
    <w:rsid w:val="00BD511B"/>
    <w:rsid w:val="00BD71F9"/>
    <w:rsid w:val="00BE7823"/>
    <w:rsid w:val="00BE7B73"/>
    <w:rsid w:val="00BE7B8A"/>
    <w:rsid w:val="00BF1CCB"/>
    <w:rsid w:val="00BF1D71"/>
    <w:rsid w:val="00BF377E"/>
    <w:rsid w:val="00BF6176"/>
    <w:rsid w:val="00C00266"/>
    <w:rsid w:val="00C00491"/>
    <w:rsid w:val="00C0199C"/>
    <w:rsid w:val="00C045C9"/>
    <w:rsid w:val="00C117A0"/>
    <w:rsid w:val="00C1330D"/>
    <w:rsid w:val="00C15586"/>
    <w:rsid w:val="00C20151"/>
    <w:rsid w:val="00C2059E"/>
    <w:rsid w:val="00C262B0"/>
    <w:rsid w:val="00C26BA5"/>
    <w:rsid w:val="00C31286"/>
    <w:rsid w:val="00C32E2B"/>
    <w:rsid w:val="00C343B6"/>
    <w:rsid w:val="00C36800"/>
    <w:rsid w:val="00C42254"/>
    <w:rsid w:val="00C45186"/>
    <w:rsid w:val="00C4573A"/>
    <w:rsid w:val="00C51309"/>
    <w:rsid w:val="00C579E7"/>
    <w:rsid w:val="00C61069"/>
    <w:rsid w:val="00C625A3"/>
    <w:rsid w:val="00C6287E"/>
    <w:rsid w:val="00C63ACD"/>
    <w:rsid w:val="00C659EC"/>
    <w:rsid w:val="00C661CC"/>
    <w:rsid w:val="00C71726"/>
    <w:rsid w:val="00C7330D"/>
    <w:rsid w:val="00C7341A"/>
    <w:rsid w:val="00C763E8"/>
    <w:rsid w:val="00C807A3"/>
    <w:rsid w:val="00C81259"/>
    <w:rsid w:val="00C85226"/>
    <w:rsid w:val="00C85BE4"/>
    <w:rsid w:val="00C91DBE"/>
    <w:rsid w:val="00C91E48"/>
    <w:rsid w:val="00C92F1C"/>
    <w:rsid w:val="00C94F35"/>
    <w:rsid w:val="00C96B5B"/>
    <w:rsid w:val="00C97C75"/>
    <w:rsid w:val="00CA111A"/>
    <w:rsid w:val="00CA5F09"/>
    <w:rsid w:val="00CB5803"/>
    <w:rsid w:val="00CC08E7"/>
    <w:rsid w:val="00CC12D2"/>
    <w:rsid w:val="00CC63FE"/>
    <w:rsid w:val="00CC7BAA"/>
    <w:rsid w:val="00CD0F1A"/>
    <w:rsid w:val="00CD4CA8"/>
    <w:rsid w:val="00CE2DA7"/>
    <w:rsid w:val="00CE2F0D"/>
    <w:rsid w:val="00CE5F41"/>
    <w:rsid w:val="00CE675C"/>
    <w:rsid w:val="00CE7B96"/>
    <w:rsid w:val="00CF11C3"/>
    <w:rsid w:val="00CF12A0"/>
    <w:rsid w:val="00CF1F19"/>
    <w:rsid w:val="00CF3BDC"/>
    <w:rsid w:val="00CF49BA"/>
    <w:rsid w:val="00CF4A28"/>
    <w:rsid w:val="00CF4A46"/>
    <w:rsid w:val="00CF5C64"/>
    <w:rsid w:val="00CF6218"/>
    <w:rsid w:val="00D02070"/>
    <w:rsid w:val="00D0309C"/>
    <w:rsid w:val="00D03E00"/>
    <w:rsid w:val="00D0552F"/>
    <w:rsid w:val="00D06A5E"/>
    <w:rsid w:val="00D1043A"/>
    <w:rsid w:val="00D14796"/>
    <w:rsid w:val="00D1638C"/>
    <w:rsid w:val="00D16BB7"/>
    <w:rsid w:val="00D17294"/>
    <w:rsid w:val="00D17479"/>
    <w:rsid w:val="00D2434F"/>
    <w:rsid w:val="00D26189"/>
    <w:rsid w:val="00D301FF"/>
    <w:rsid w:val="00D3434B"/>
    <w:rsid w:val="00D41033"/>
    <w:rsid w:val="00D43985"/>
    <w:rsid w:val="00D44E4F"/>
    <w:rsid w:val="00D45324"/>
    <w:rsid w:val="00D45486"/>
    <w:rsid w:val="00D458E3"/>
    <w:rsid w:val="00D55D8F"/>
    <w:rsid w:val="00D61446"/>
    <w:rsid w:val="00D6241C"/>
    <w:rsid w:val="00D62575"/>
    <w:rsid w:val="00D6284E"/>
    <w:rsid w:val="00D62F28"/>
    <w:rsid w:val="00D63912"/>
    <w:rsid w:val="00D661CC"/>
    <w:rsid w:val="00D6730E"/>
    <w:rsid w:val="00D71233"/>
    <w:rsid w:val="00D75962"/>
    <w:rsid w:val="00D76782"/>
    <w:rsid w:val="00D80174"/>
    <w:rsid w:val="00D81A8D"/>
    <w:rsid w:val="00D824DD"/>
    <w:rsid w:val="00D83E94"/>
    <w:rsid w:val="00D84146"/>
    <w:rsid w:val="00D864CC"/>
    <w:rsid w:val="00D8683A"/>
    <w:rsid w:val="00D90242"/>
    <w:rsid w:val="00D926B6"/>
    <w:rsid w:val="00D926D4"/>
    <w:rsid w:val="00D95044"/>
    <w:rsid w:val="00D961C6"/>
    <w:rsid w:val="00D9726F"/>
    <w:rsid w:val="00DA27CC"/>
    <w:rsid w:val="00DA4C23"/>
    <w:rsid w:val="00DA7653"/>
    <w:rsid w:val="00DA768A"/>
    <w:rsid w:val="00DB0A7F"/>
    <w:rsid w:val="00DB290B"/>
    <w:rsid w:val="00DB5DB2"/>
    <w:rsid w:val="00DB7CBC"/>
    <w:rsid w:val="00DC00F6"/>
    <w:rsid w:val="00DC088B"/>
    <w:rsid w:val="00DC3583"/>
    <w:rsid w:val="00DC7519"/>
    <w:rsid w:val="00DC7D37"/>
    <w:rsid w:val="00DD2645"/>
    <w:rsid w:val="00DD485B"/>
    <w:rsid w:val="00DD5391"/>
    <w:rsid w:val="00DD6082"/>
    <w:rsid w:val="00DD7CC5"/>
    <w:rsid w:val="00DE24B3"/>
    <w:rsid w:val="00DE2D0B"/>
    <w:rsid w:val="00DE36C5"/>
    <w:rsid w:val="00DE75B3"/>
    <w:rsid w:val="00DF1AF6"/>
    <w:rsid w:val="00E02838"/>
    <w:rsid w:val="00E02C7F"/>
    <w:rsid w:val="00E048C7"/>
    <w:rsid w:val="00E107AB"/>
    <w:rsid w:val="00E122D4"/>
    <w:rsid w:val="00E14F92"/>
    <w:rsid w:val="00E15CA5"/>
    <w:rsid w:val="00E21262"/>
    <w:rsid w:val="00E269FD"/>
    <w:rsid w:val="00E27E70"/>
    <w:rsid w:val="00E34568"/>
    <w:rsid w:val="00E36C38"/>
    <w:rsid w:val="00E42D64"/>
    <w:rsid w:val="00E42F39"/>
    <w:rsid w:val="00E43506"/>
    <w:rsid w:val="00E44371"/>
    <w:rsid w:val="00E446FB"/>
    <w:rsid w:val="00E455F9"/>
    <w:rsid w:val="00E45B56"/>
    <w:rsid w:val="00E475AF"/>
    <w:rsid w:val="00E51F89"/>
    <w:rsid w:val="00E618A0"/>
    <w:rsid w:val="00E64FD5"/>
    <w:rsid w:val="00E65AC2"/>
    <w:rsid w:val="00E67D26"/>
    <w:rsid w:val="00E70669"/>
    <w:rsid w:val="00E7193C"/>
    <w:rsid w:val="00E720D0"/>
    <w:rsid w:val="00E741B3"/>
    <w:rsid w:val="00E75476"/>
    <w:rsid w:val="00E75E0F"/>
    <w:rsid w:val="00E75F30"/>
    <w:rsid w:val="00E76C37"/>
    <w:rsid w:val="00E8051F"/>
    <w:rsid w:val="00E8288A"/>
    <w:rsid w:val="00E84002"/>
    <w:rsid w:val="00E84D47"/>
    <w:rsid w:val="00E8740E"/>
    <w:rsid w:val="00E87A7A"/>
    <w:rsid w:val="00E92BA8"/>
    <w:rsid w:val="00E95372"/>
    <w:rsid w:val="00EA118F"/>
    <w:rsid w:val="00EA2D73"/>
    <w:rsid w:val="00EB1459"/>
    <w:rsid w:val="00EB1AF1"/>
    <w:rsid w:val="00EB2CDC"/>
    <w:rsid w:val="00EC465C"/>
    <w:rsid w:val="00EC601B"/>
    <w:rsid w:val="00ED1664"/>
    <w:rsid w:val="00ED3655"/>
    <w:rsid w:val="00ED397C"/>
    <w:rsid w:val="00EE01F3"/>
    <w:rsid w:val="00EE0A6F"/>
    <w:rsid w:val="00EE1EBC"/>
    <w:rsid w:val="00EE487B"/>
    <w:rsid w:val="00EF0AF9"/>
    <w:rsid w:val="00EF137D"/>
    <w:rsid w:val="00EF61C2"/>
    <w:rsid w:val="00EF7194"/>
    <w:rsid w:val="00F01984"/>
    <w:rsid w:val="00F02D22"/>
    <w:rsid w:val="00F03BE7"/>
    <w:rsid w:val="00F04C56"/>
    <w:rsid w:val="00F07090"/>
    <w:rsid w:val="00F07121"/>
    <w:rsid w:val="00F134BA"/>
    <w:rsid w:val="00F13F93"/>
    <w:rsid w:val="00F1629C"/>
    <w:rsid w:val="00F16455"/>
    <w:rsid w:val="00F20DA5"/>
    <w:rsid w:val="00F228A4"/>
    <w:rsid w:val="00F23014"/>
    <w:rsid w:val="00F231A1"/>
    <w:rsid w:val="00F24306"/>
    <w:rsid w:val="00F25CF5"/>
    <w:rsid w:val="00F25EAF"/>
    <w:rsid w:val="00F328E3"/>
    <w:rsid w:val="00F37E42"/>
    <w:rsid w:val="00F41B41"/>
    <w:rsid w:val="00F46FD3"/>
    <w:rsid w:val="00F54421"/>
    <w:rsid w:val="00F57988"/>
    <w:rsid w:val="00F606D3"/>
    <w:rsid w:val="00F65AEE"/>
    <w:rsid w:val="00F6609A"/>
    <w:rsid w:val="00F7020E"/>
    <w:rsid w:val="00F72565"/>
    <w:rsid w:val="00F76541"/>
    <w:rsid w:val="00F82BE9"/>
    <w:rsid w:val="00F84928"/>
    <w:rsid w:val="00F8730E"/>
    <w:rsid w:val="00F87A36"/>
    <w:rsid w:val="00F92987"/>
    <w:rsid w:val="00F93D67"/>
    <w:rsid w:val="00FA508B"/>
    <w:rsid w:val="00FA6763"/>
    <w:rsid w:val="00FA6DFB"/>
    <w:rsid w:val="00FB2AD2"/>
    <w:rsid w:val="00FB53F7"/>
    <w:rsid w:val="00FB5E2B"/>
    <w:rsid w:val="00FC195B"/>
    <w:rsid w:val="00FD0737"/>
    <w:rsid w:val="00FD276A"/>
    <w:rsid w:val="00FD55EB"/>
    <w:rsid w:val="00FD5BF3"/>
    <w:rsid w:val="00FD5FDA"/>
    <w:rsid w:val="00FD706B"/>
    <w:rsid w:val="00FD74B0"/>
    <w:rsid w:val="00FE0D88"/>
    <w:rsid w:val="00FE1D8B"/>
    <w:rsid w:val="00FE7D82"/>
    <w:rsid w:val="00FF3376"/>
    <w:rsid w:val="00FF453E"/>
    <w:rsid w:val="00FF647F"/>
    <w:rsid w:val="00FF76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8CC"/>
    <w:rPr>
      <w:sz w:val="24"/>
      <w:szCs w:val="24"/>
    </w:rPr>
  </w:style>
  <w:style w:type="paragraph" w:styleId="1">
    <w:name w:val="heading 1"/>
    <w:basedOn w:val="a"/>
    <w:next w:val="a"/>
    <w:qFormat/>
    <w:rsid w:val="000838CC"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0838CC"/>
    <w:pPr>
      <w:keepNext/>
      <w:framePr w:hSpace="180" w:wrap="around" w:vAnchor="page" w:hAnchor="margin" w:y="1661"/>
      <w:spacing w:line="360" w:lineRule="auto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838CC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838CC"/>
    <w:pPr>
      <w:keepNext/>
      <w:autoSpaceDE w:val="0"/>
      <w:autoSpaceDN w:val="0"/>
      <w:ind w:left="2272" w:right="-353"/>
      <w:jc w:val="center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qFormat/>
    <w:rsid w:val="000838C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838CC"/>
    <w:pPr>
      <w:keepNext/>
      <w:jc w:val="both"/>
      <w:outlineLvl w:val="5"/>
    </w:pPr>
    <w:rPr>
      <w:b/>
    </w:rPr>
  </w:style>
  <w:style w:type="paragraph" w:styleId="7">
    <w:name w:val="heading 7"/>
    <w:basedOn w:val="a"/>
    <w:next w:val="a"/>
    <w:qFormat/>
    <w:rsid w:val="000838CC"/>
    <w:pPr>
      <w:keepNext/>
      <w:outlineLvl w:val="6"/>
    </w:pPr>
    <w:rPr>
      <w:b/>
      <w:bCs/>
      <w:szCs w:val="21"/>
    </w:rPr>
  </w:style>
  <w:style w:type="paragraph" w:styleId="8">
    <w:name w:val="heading 8"/>
    <w:basedOn w:val="a"/>
    <w:next w:val="a"/>
    <w:qFormat/>
    <w:rsid w:val="000838CC"/>
    <w:pPr>
      <w:keepNext/>
      <w:spacing w:line="360" w:lineRule="auto"/>
      <w:ind w:right="-92"/>
      <w:jc w:val="both"/>
      <w:outlineLvl w:val="7"/>
    </w:pPr>
    <w:rPr>
      <w:rFonts w:ascii="Arial" w:hAnsi="Arial" w:cs="Arial"/>
      <w:b/>
    </w:rPr>
  </w:style>
  <w:style w:type="paragraph" w:styleId="9">
    <w:name w:val="heading 9"/>
    <w:basedOn w:val="a"/>
    <w:next w:val="a"/>
    <w:qFormat/>
    <w:rsid w:val="000838CC"/>
    <w:pPr>
      <w:keepNext/>
      <w:autoSpaceDE w:val="0"/>
      <w:autoSpaceDN w:val="0"/>
      <w:ind w:right="-353"/>
      <w:outlineLvl w:val="8"/>
    </w:pPr>
    <w:rPr>
      <w:rFonts w:ascii="MS Sans Serif" w:hAnsi="MS Sans Serif"/>
      <w:lang w:val="pl-P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38CC"/>
    <w:pPr>
      <w:jc w:val="both"/>
    </w:pPr>
  </w:style>
  <w:style w:type="paragraph" w:styleId="a5">
    <w:name w:val="header"/>
    <w:basedOn w:val="a"/>
    <w:rsid w:val="000838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838CC"/>
  </w:style>
  <w:style w:type="paragraph" w:styleId="a7">
    <w:name w:val="Block Text"/>
    <w:basedOn w:val="a"/>
    <w:rsid w:val="000838CC"/>
    <w:pPr>
      <w:autoSpaceDE w:val="0"/>
      <w:autoSpaceDN w:val="0"/>
      <w:spacing w:line="360" w:lineRule="auto"/>
      <w:ind w:left="851" w:right="-352"/>
    </w:pPr>
    <w:rPr>
      <w:rFonts w:ascii="Arial" w:hAnsi="Arial" w:cs="Arial"/>
    </w:rPr>
  </w:style>
  <w:style w:type="paragraph" w:styleId="20">
    <w:name w:val="Body Text 2"/>
    <w:basedOn w:val="a"/>
    <w:rsid w:val="000838CC"/>
    <w:pPr>
      <w:ind w:right="-92"/>
      <w:jc w:val="both"/>
    </w:pPr>
    <w:rPr>
      <w:bCs/>
    </w:rPr>
  </w:style>
  <w:style w:type="paragraph" w:styleId="30">
    <w:name w:val="Body Text 3"/>
    <w:basedOn w:val="a"/>
    <w:rsid w:val="000838CC"/>
    <w:rPr>
      <w:b/>
    </w:rPr>
  </w:style>
  <w:style w:type="paragraph" w:styleId="a8">
    <w:name w:val="caption"/>
    <w:basedOn w:val="a"/>
    <w:next w:val="a"/>
    <w:qFormat/>
    <w:rsid w:val="000838CC"/>
    <w:pPr>
      <w:jc w:val="center"/>
    </w:pPr>
    <w:rPr>
      <w:b/>
      <w:bCs/>
    </w:rPr>
  </w:style>
  <w:style w:type="paragraph" w:styleId="a9">
    <w:name w:val="footer"/>
    <w:basedOn w:val="a"/>
    <w:rsid w:val="000838CC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A46032"/>
    <w:rPr>
      <w:rFonts w:ascii="Tahoma" w:hAnsi="Tahoma" w:cs="Tahoma"/>
      <w:sz w:val="16"/>
      <w:szCs w:val="16"/>
    </w:rPr>
  </w:style>
  <w:style w:type="paragraph" w:styleId="ab">
    <w:name w:val="Body Text Indent"/>
    <w:basedOn w:val="a"/>
    <w:rsid w:val="00575EFF"/>
    <w:pPr>
      <w:spacing w:after="120"/>
      <w:ind w:left="283"/>
    </w:pPr>
  </w:style>
  <w:style w:type="paragraph" w:customStyle="1" w:styleId="BodyTextIndent21">
    <w:name w:val="Body Text Indent 21"/>
    <w:basedOn w:val="a"/>
    <w:rsid w:val="00575EFF"/>
    <w:pPr>
      <w:ind w:left="720" w:firstLine="60"/>
      <w:jc w:val="both"/>
    </w:pPr>
    <w:rPr>
      <w:szCs w:val="20"/>
    </w:rPr>
  </w:style>
  <w:style w:type="paragraph" w:customStyle="1" w:styleId="10">
    <w:name w:val="Основной текст1"/>
    <w:basedOn w:val="a"/>
    <w:rsid w:val="007F3DBD"/>
    <w:rPr>
      <w:snapToGrid w:val="0"/>
      <w:szCs w:val="20"/>
    </w:rPr>
  </w:style>
  <w:style w:type="paragraph" w:styleId="ac">
    <w:name w:val="Normal (Web)"/>
    <w:basedOn w:val="a"/>
    <w:uiPriority w:val="99"/>
    <w:rsid w:val="005E5AC0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343122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99"/>
    <w:rsid w:val="00D926D4"/>
    <w:rPr>
      <w:sz w:val="24"/>
      <w:szCs w:val="24"/>
    </w:rPr>
  </w:style>
  <w:style w:type="character" w:customStyle="1" w:styleId="40">
    <w:name w:val="Основной текст (4)_"/>
    <w:basedOn w:val="a0"/>
    <w:link w:val="41"/>
    <w:uiPriority w:val="99"/>
    <w:rsid w:val="00D926D4"/>
    <w:rPr>
      <w:i/>
      <w:iCs/>
      <w:spacing w:val="3"/>
      <w:sz w:val="18"/>
      <w:szCs w:val="18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D926D4"/>
    <w:pPr>
      <w:widowControl w:val="0"/>
      <w:shd w:val="clear" w:color="auto" w:fill="FFFFFF"/>
      <w:spacing w:before="180" w:after="300" w:line="240" w:lineRule="atLeast"/>
      <w:jc w:val="both"/>
    </w:pPr>
    <w:rPr>
      <w:i/>
      <w:iCs/>
      <w:spacing w:val="3"/>
      <w:sz w:val="18"/>
      <w:szCs w:val="18"/>
    </w:rPr>
  </w:style>
  <w:style w:type="character" w:customStyle="1" w:styleId="ae">
    <w:name w:val="Основной текст + Курсив"/>
    <w:aliases w:val="Интервал 0 pt4"/>
    <w:basedOn w:val="a4"/>
    <w:uiPriority w:val="99"/>
    <w:rsid w:val="00D926D4"/>
    <w:rPr>
      <w:rFonts w:ascii="Times New Roman" w:hAnsi="Times New Roman" w:cs="Times New Roman"/>
      <w:i/>
      <w:iCs/>
      <w:spacing w:val="3"/>
      <w:sz w:val="18"/>
      <w:szCs w:val="18"/>
      <w:u w:val="none"/>
    </w:rPr>
  </w:style>
  <w:style w:type="character" w:customStyle="1" w:styleId="11pt">
    <w:name w:val="Основной текст + 11 pt"/>
    <w:aliases w:val="Полужирный,Интервал 0 pt3,Масштаб 80%"/>
    <w:basedOn w:val="a4"/>
    <w:uiPriority w:val="99"/>
    <w:rsid w:val="00426C3E"/>
    <w:rPr>
      <w:rFonts w:ascii="Times New Roman" w:hAnsi="Times New Roman" w:cs="Times New Roman"/>
      <w:b/>
      <w:bCs/>
      <w:w w:val="80"/>
      <w:sz w:val="22"/>
      <w:szCs w:val="22"/>
      <w:u w:val="none"/>
    </w:rPr>
  </w:style>
  <w:style w:type="character" w:customStyle="1" w:styleId="21">
    <w:name w:val="Основной текст (2)_"/>
    <w:basedOn w:val="a0"/>
    <w:link w:val="210"/>
    <w:uiPriority w:val="99"/>
    <w:rsid w:val="00486E86"/>
    <w:rPr>
      <w:b/>
      <w:bCs/>
      <w:spacing w:val="2"/>
      <w:sz w:val="18"/>
      <w:szCs w:val="18"/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486E86"/>
    <w:rPr>
      <w:b/>
      <w:bCs/>
      <w:spacing w:val="2"/>
      <w:sz w:val="18"/>
      <w:szCs w:val="18"/>
      <w:u w:val="single"/>
      <w:shd w:val="clear" w:color="auto" w:fill="FFFFFF"/>
    </w:rPr>
  </w:style>
  <w:style w:type="character" w:customStyle="1" w:styleId="af">
    <w:name w:val="Основной текст + Полужирный"/>
    <w:aliases w:val="Интервал 0 pt6"/>
    <w:basedOn w:val="a4"/>
    <w:uiPriority w:val="99"/>
    <w:rsid w:val="00486E86"/>
    <w:rPr>
      <w:rFonts w:ascii="Times New Roman" w:hAnsi="Times New Roman" w:cs="Times New Roman"/>
      <w:b/>
      <w:bCs/>
      <w:spacing w:val="2"/>
      <w:sz w:val="18"/>
      <w:szCs w:val="18"/>
      <w:u w:val="none"/>
    </w:rPr>
  </w:style>
  <w:style w:type="character" w:customStyle="1" w:styleId="11">
    <w:name w:val="Основной текст + Полужирный1"/>
    <w:aliases w:val="Интервал 0 pt5"/>
    <w:basedOn w:val="a4"/>
    <w:uiPriority w:val="99"/>
    <w:rsid w:val="00486E86"/>
    <w:rPr>
      <w:rFonts w:ascii="Times New Roman" w:hAnsi="Times New Roman" w:cs="Times New Roman"/>
      <w:b/>
      <w:bCs/>
      <w:spacing w:val="2"/>
      <w:sz w:val="18"/>
      <w:szCs w:val="18"/>
      <w:u w:val="single"/>
    </w:rPr>
  </w:style>
  <w:style w:type="paragraph" w:customStyle="1" w:styleId="210">
    <w:name w:val="Основной текст (2)1"/>
    <w:basedOn w:val="a"/>
    <w:link w:val="21"/>
    <w:uiPriority w:val="99"/>
    <w:rsid w:val="00486E86"/>
    <w:pPr>
      <w:widowControl w:val="0"/>
      <w:shd w:val="clear" w:color="auto" w:fill="FFFFFF"/>
      <w:spacing w:after="120" w:line="240" w:lineRule="atLeast"/>
      <w:jc w:val="center"/>
    </w:pPr>
    <w:rPr>
      <w:b/>
      <w:bCs/>
      <w:spacing w:val="2"/>
      <w:sz w:val="18"/>
      <w:szCs w:val="18"/>
    </w:rPr>
  </w:style>
  <w:style w:type="character" w:customStyle="1" w:styleId="0pt">
    <w:name w:val="Основной текст + Интервал 0 pt"/>
    <w:basedOn w:val="a4"/>
    <w:uiPriority w:val="99"/>
    <w:rsid w:val="000B6190"/>
    <w:rPr>
      <w:rFonts w:ascii="Times New Roman" w:hAnsi="Times New Roman" w:cs="Times New Roman"/>
      <w:spacing w:val="-19"/>
      <w:sz w:val="18"/>
      <w:szCs w:val="18"/>
      <w:u w:val="none"/>
    </w:rPr>
  </w:style>
  <w:style w:type="character" w:customStyle="1" w:styleId="23">
    <w:name w:val="Основной текст (2) + Не полужирный"/>
    <w:aliases w:val="Интервал 0 pt"/>
    <w:basedOn w:val="21"/>
    <w:uiPriority w:val="99"/>
    <w:rsid w:val="000B6190"/>
    <w:rPr>
      <w:rFonts w:ascii="Times New Roman" w:hAnsi="Times New Roman" w:cs="Times New Roman"/>
      <w:b/>
      <w:bCs/>
      <w:spacing w:val="4"/>
      <w:sz w:val="18"/>
      <w:szCs w:val="18"/>
      <w:u w:val="none"/>
      <w:shd w:val="clear" w:color="auto" w:fill="FFFFFF"/>
    </w:rPr>
  </w:style>
  <w:style w:type="character" w:customStyle="1" w:styleId="211">
    <w:name w:val="Основной текст (2) + Не полужирный1"/>
    <w:aliases w:val="Курсив,Интервал 0 pt2"/>
    <w:basedOn w:val="21"/>
    <w:uiPriority w:val="99"/>
    <w:rsid w:val="000B6190"/>
    <w:rPr>
      <w:rFonts w:ascii="Times New Roman" w:hAnsi="Times New Roman" w:cs="Times New Roman"/>
      <w:b/>
      <w:bCs/>
      <w:i/>
      <w:iCs/>
      <w:spacing w:val="3"/>
      <w:sz w:val="18"/>
      <w:szCs w:val="18"/>
      <w:u w:val="none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3652C1"/>
    <w:rPr>
      <w:b/>
      <w:bCs/>
      <w:spacing w:val="1"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3652C1"/>
    <w:pPr>
      <w:widowControl w:val="0"/>
      <w:shd w:val="clear" w:color="auto" w:fill="FFFFFF"/>
      <w:spacing w:before="180" w:line="240" w:lineRule="atLeast"/>
      <w:jc w:val="both"/>
    </w:pPr>
    <w:rPr>
      <w:b/>
      <w:bCs/>
      <w:spacing w:val="1"/>
      <w:sz w:val="18"/>
      <w:szCs w:val="18"/>
    </w:rPr>
  </w:style>
  <w:style w:type="paragraph" w:customStyle="1" w:styleId="12">
    <w:name w:val="Обычный1"/>
    <w:rsid w:val="005F272C"/>
    <w:pPr>
      <w:widowControl w:val="0"/>
    </w:pPr>
    <w:rPr>
      <w:snapToGrid w:val="0"/>
    </w:rPr>
  </w:style>
  <w:style w:type="paragraph" w:customStyle="1" w:styleId="24">
    <w:name w:val="Обычный 2"/>
    <w:basedOn w:val="a"/>
    <w:rsid w:val="005F272C"/>
    <w:pPr>
      <w:tabs>
        <w:tab w:val="left" w:pos="5103"/>
      </w:tabs>
      <w:suppressAutoHyphens/>
      <w:jc w:val="both"/>
    </w:pPr>
    <w:rPr>
      <w:sz w:val="28"/>
    </w:rPr>
  </w:style>
  <w:style w:type="paragraph" w:customStyle="1" w:styleId="opispole">
    <w:name w:val="opis_pole"/>
    <w:basedOn w:val="a"/>
    <w:rsid w:val="007D6297"/>
    <w:pPr>
      <w:spacing w:before="57" w:after="100" w:afterAutospacing="1"/>
    </w:pPr>
    <w:rPr>
      <w:rFonts w:ascii="Tahoma" w:hAnsi="Tahoma" w:cs="Tahoma"/>
      <w:sz w:val="18"/>
      <w:szCs w:val="18"/>
    </w:rPr>
  </w:style>
  <w:style w:type="paragraph" w:customStyle="1" w:styleId="Default">
    <w:name w:val="Default"/>
    <w:rsid w:val="001B45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annotation reference"/>
    <w:basedOn w:val="a0"/>
    <w:rsid w:val="00721854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72185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721854"/>
  </w:style>
  <w:style w:type="paragraph" w:styleId="af3">
    <w:name w:val="annotation subject"/>
    <w:basedOn w:val="af1"/>
    <w:next w:val="af1"/>
    <w:link w:val="af4"/>
    <w:rsid w:val="00721854"/>
    <w:rPr>
      <w:b/>
      <w:bCs/>
    </w:rPr>
  </w:style>
  <w:style w:type="character" w:customStyle="1" w:styleId="af4">
    <w:name w:val="Тема примечания Знак"/>
    <w:basedOn w:val="af2"/>
    <w:link w:val="af3"/>
    <w:rsid w:val="00721854"/>
    <w:rPr>
      <w:b/>
      <w:bCs/>
    </w:rPr>
  </w:style>
  <w:style w:type="paragraph" w:styleId="af5">
    <w:name w:val="Revision"/>
    <w:hidden/>
    <w:uiPriority w:val="99"/>
    <w:semiHidden/>
    <w:rsid w:val="00721854"/>
    <w:rPr>
      <w:sz w:val="24"/>
      <w:szCs w:val="24"/>
    </w:rPr>
  </w:style>
  <w:style w:type="paragraph" w:customStyle="1" w:styleId="SDText">
    <w:name w:val="SD_Text"/>
    <w:basedOn w:val="a"/>
    <w:link w:val="SDText0"/>
    <w:qFormat/>
    <w:rsid w:val="00431421"/>
    <w:pPr>
      <w:spacing w:after="160" w:line="276" w:lineRule="auto"/>
      <w:jc w:val="both"/>
    </w:pPr>
    <w:rPr>
      <w:rFonts w:eastAsia="Calibri"/>
      <w:szCs w:val="22"/>
      <w:lang w:eastAsia="en-US"/>
    </w:rPr>
  </w:style>
  <w:style w:type="character" w:customStyle="1" w:styleId="SDText0">
    <w:name w:val="SD_Text Знак"/>
    <w:basedOn w:val="a0"/>
    <w:link w:val="SDText"/>
    <w:rsid w:val="00431421"/>
    <w:rPr>
      <w:rFonts w:eastAsia="Calibri" w:cs="Times New Roman"/>
      <w:sz w:val="24"/>
      <w:szCs w:val="22"/>
      <w:lang w:eastAsia="en-US"/>
    </w:rPr>
  </w:style>
  <w:style w:type="paragraph" w:styleId="af6">
    <w:name w:val="List Paragraph"/>
    <w:basedOn w:val="a"/>
    <w:uiPriority w:val="34"/>
    <w:qFormat/>
    <w:rsid w:val="005A433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38CC"/>
    <w:rPr>
      <w:sz w:val="24"/>
      <w:szCs w:val="24"/>
    </w:rPr>
  </w:style>
  <w:style w:type="paragraph" w:styleId="1">
    <w:name w:val="heading 1"/>
    <w:basedOn w:val="a"/>
    <w:next w:val="a"/>
    <w:qFormat/>
    <w:rsid w:val="000838CC"/>
    <w:pPr>
      <w:keepNext/>
      <w:jc w:val="both"/>
      <w:outlineLvl w:val="0"/>
    </w:pPr>
    <w:rPr>
      <w:u w:val="single"/>
    </w:rPr>
  </w:style>
  <w:style w:type="paragraph" w:styleId="2">
    <w:name w:val="heading 2"/>
    <w:basedOn w:val="a"/>
    <w:next w:val="a"/>
    <w:qFormat/>
    <w:rsid w:val="000838CC"/>
    <w:pPr>
      <w:keepNext/>
      <w:framePr w:hSpace="180" w:wrap="around" w:vAnchor="page" w:hAnchor="margin" w:y="1661"/>
      <w:spacing w:line="360" w:lineRule="auto"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838CC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0838CC"/>
    <w:pPr>
      <w:keepNext/>
      <w:autoSpaceDE w:val="0"/>
      <w:autoSpaceDN w:val="0"/>
      <w:ind w:left="2272" w:right="-353"/>
      <w:jc w:val="center"/>
      <w:outlineLvl w:val="3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qFormat/>
    <w:rsid w:val="000838C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838CC"/>
    <w:pPr>
      <w:keepNext/>
      <w:jc w:val="both"/>
      <w:outlineLvl w:val="5"/>
    </w:pPr>
    <w:rPr>
      <w:b/>
    </w:rPr>
  </w:style>
  <w:style w:type="paragraph" w:styleId="7">
    <w:name w:val="heading 7"/>
    <w:basedOn w:val="a"/>
    <w:next w:val="a"/>
    <w:qFormat/>
    <w:rsid w:val="000838CC"/>
    <w:pPr>
      <w:keepNext/>
      <w:outlineLvl w:val="6"/>
    </w:pPr>
    <w:rPr>
      <w:b/>
      <w:bCs/>
      <w:szCs w:val="21"/>
    </w:rPr>
  </w:style>
  <w:style w:type="paragraph" w:styleId="8">
    <w:name w:val="heading 8"/>
    <w:basedOn w:val="a"/>
    <w:next w:val="a"/>
    <w:qFormat/>
    <w:rsid w:val="000838CC"/>
    <w:pPr>
      <w:keepNext/>
      <w:spacing w:line="360" w:lineRule="auto"/>
      <w:ind w:right="-92"/>
      <w:jc w:val="both"/>
      <w:outlineLvl w:val="7"/>
    </w:pPr>
    <w:rPr>
      <w:rFonts w:ascii="Arial" w:hAnsi="Arial" w:cs="Arial"/>
      <w:b/>
    </w:rPr>
  </w:style>
  <w:style w:type="paragraph" w:styleId="9">
    <w:name w:val="heading 9"/>
    <w:basedOn w:val="a"/>
    <w:next w:val="a"/>
    <w:qFormat/>
    <w:rsid w:val="000838CC"/>
    <w:pPr>
      <w:keepNext/>
      <w:autoSpaceDE w:val="0"/>
      <w:autoSpaceDN w:val="0"/>
      <w:ind w:right="-353"/>
      <w:outlineLvl w:val="8"/>
    </w:pPr>
    <w:rPr>
      <w:rFonts w:ascii="MS Sans Serif" w:hAnsi="MS Sans Serif"/>
      <w:lang w:val="pl-P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38CC"/>
    <w:pPr>
      <w:jc w:val="both"/>
    </w:pPr>
  </w:style>
  <w:style w:type="paragraph" w:styleId="a5">
    <w:name w:val="header"/>
    <w:basedOn w:val="a"/>
    <w:rsid w:val="000838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838CC"/>
  </w:style>
  <w:style w:type="paragraph" w:styleId="a7">
    <w:name w:val="Block Text"/>
    <w:basedOn w:val="a"/>
    <w:rsid w:val="000838CC"/>
    <w:pPr>
      <w:autoSpaceDE w:val="0"/>
      <w:autoSpaceDN w:val="0"/>
      <w:spacing w:line="360" w:lineRule="auto"/>
      <w:ind w:left="851" w:right="-352"/>
    </w:pPr>
    <w:rPr>
      <w:rFonts w:ascii="Arial" w:hAnsi="Arial" w:cs="Arial"/>
    </w:rPr>
  </w:style>
  <w:style w:type="paragraph" w:styleId="20">
    <w:name w:val="Body Text 2"/>
    <w:basedOn w:val="a"/>
    <w:rsid w:val="000838CC"/>
    <w:pPr>
      <w:ind w:right="-92"/>
      <w:jc w:val="both"/>
    </w:pPr>
    <w:rPr>
      <w:bCs/>
    </w:rPr>
  </w:style>
  <w:style w:type="paragraph" w:styleId="30">
    <w:name w:val="Body Text 3"/>
    <w:basedOn w:val="a"/>
    <w:rsid w:val="000838CC"/>
    <w:rPr>
      <w:b/>
    </w:rPr>
  </w:style>
  <w:style w:type="paragraph" w:styleId="a8">
    <w:name w:val="caption"/>
    <w:basedOn w:val="a"/>
    <w:next w:val="a"/>
    <w:qFormat/>
    <w:rsid w:val="000838CC"/>
    <w:pPr>
      <w:jc w:val="center"/>
    </w:pPr>
    <w:rPr>
      <w:b/>
      <w:bCs/>
    </w:rPr>
  </w:style>
  <w:style w:type="paragraph" w:styleId="a9">
    <w:name w:val="footer"/>
    <w:basedOn w:val="a"/>
    <w:rsid w:val="000838CC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A46032"/>
    <w:rPr>
      <w:rFonts w:ascii="Tahoma" w:hAnsi="Tahoma" w:cs="Tahoma"/>
      <w:sz w:val="16"/>
      <w:szCs w:val="16"/>
    </w:rPr>
  </w:style>
  <w:style w:type="paragraph" w:styleId="ab">
    <w:name w:val="Body Text Indent"/>
    <w:basedOn w:val="a"/>
    <w:rsid w:val="00575EFF"/>
    <w:pPr>
      <w:spacing w:after="120"/>
      <w:ind w:left="283"/>
    </w:pPr>
  </w:style>
  <w:style w:type="paragraph" w:customStyle="1" w:styleId="BodyTextIndent21">
    <w:name w:val="Body Text Indent 21"/>
    <w:basedOn w:val="a"/>
    <w:rsid w:val="00575EFF"/>
    <w:pPr>
      <w:ind w:left="720" w:firstLine="60"/>
      <w:jc w:val="both"/>
    </w:pPr>
    <w:rPr>
      <w:szCs w:val="20"/>
    </w:rPr>
  </w:style>
  <w:style w:type="paragraph" w:customStyle="1" w:styleId="10">
    <w:name w:val="Основной текст1"/>
    <w:basedOn w:val="a"/>
    <w:rsid w:val="007F3DBD"/>
    <w:rPr>
      <w:snapToGrid w:val="0"/>
      <w:szCs w:val="20"/>
    </w:rPr>
  </w:style>
  <w:style w:type="paragraph" w:styleId="ac">
    <w:name w:val="Normal (Web)"/>
    <w:basedOn w:val="a"/>
    <w:uiPriority w:val="99"/>
    <w:rsid w:val="005E5AC0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unhideWhenUsed/>
    <w:rsid w:val="00343122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99"/>
    <w:rsid w:val="00D926D4"/>
    <w:rPr>
      <w:sz w:val="24"/>
      <w:szCs w:val="24"/>
    </w:rPr>
  </w:style>
  <w:style w:type="character" w:customStyle="1" w:styleId="40">
    <w:name w:val="Основной текст (4)_"/>
    <w:basedOn w:val="a0"/>
    <w:link w:val="41"/>
    <w:uiPriority w:val="99"/>
    <w:rsid w:val="00D926D4"/>
    <w:rPr>
      <w:i/>
      <w:iCs/>
      <w:spacing w:val="3"/>
      <w:sz w:val="18"/>
      <w:szCs w:val="18"/>
      <w:shd w:val="clear" w:color="auto" w:fill="FFFFFF"/>
    </w:rPr>
  </w:style>
  <w:style w:type="paragraph" w:customStyle="1" w:styleId="41">
    <w:name w:val="Основной текст (4)"/>
    <w:basedOn w:val="a"/>
    <w:link w:val="40"/>
    <w:uiPriority w:val="99"/>
    <w:rsid w:val="00D926D4"/>
    <w:pPr>
      <w:widowControl w:val="0"/>
      <w:shd w:val="clear" w:color="auto" w:fill="FFFFFF"/>
      <w:spacing w:before="180" w:after="300" w:line="240" w:lineRule="atLeast"/>
      <w:jc w:val="both"/>
    </w:pPr>
    <w:rPr>
      <w:i/>
      <w:iCs/>
      <w:spacing w:val="3"/>
      <w:sz w:val="18"/>
      <w:szCs w:val="18"/>
    </w:rPr>
  </w:style>
  <w:style w:type="character" w:customStyle="1" w:styleId="ae">
    <w:name w:val="Основной текст + Курсив"/>
    <w:aliases w:val="Интервал 0 pt4"/>
    <w:basedOn w:val="a4"/>
    <w:uiPriority w:val="99"/>
    <w:rsid w:val="00D926D4"/>
    <w:rPr>
      <w:rFonts w:ascii="Times New Roman" w:hAnsi="Times New Roman" w:cs="Times New Roman"/>
      <w:i/>
      <w:iCs/>
      <w:spacing w:val="3"/>
      <w:sz w:val="18"/>
      <w:szCs w:val="18"/>
      <w:u w:val="none"/>
    </w:rPr>
  </w:style>
  <w:style w:type="character" w:customStyle="1" w:styleId="11pt">
    <w:name w:val="Основной текст + 11 pt"/>
    <w:aliases w:val="Полужирный,Интервал 0 pt3,Масштаб 80%"/>
    <w:basedOn w:val="a4"/>
    <w:uiPriority w:val="99"/>
    <w:rsid w:val="00426C3E"/>
    <w:rPr>
      <w:rFonts w:ascii="Times New Roman" w:hAnsi="Times New Roman" w:cs="Times New Roman"/>
      <w:b/>
      <w:bCs/>
      <w:w w:val="80"/>
      <w:sz w:val="22"/>
      <w:szCs w:val="22"/>
      <w:u w:val="none"/>
    </w:rPr>
  </w:style>
  <w:style w:type="character" w:customStyle="1" w:styleId="21">
    <w:name w:val="Основной текст (2)_"/>
    <w:basedOn w:val="a0"/>
    <w:link w:val="210"/>
    <w:uiPriority w:val="99"/>
    <w:rsid w:val="00486E86"/>
    <w:rPr>
      <w:b/>
      <w:bCs/>
      <w:spacing w:val="2"/>
      <w:sz w:val="18"/>
      <w:szCs w:val="18"/>
      <w:shd w:val="clear" w:color="auto" w:fill="FFFFFF"/>
    </w:rPr>
  </w:style>
  <w:style w:type="character" w:customStyle="1" w:styleId="22">
    <w:name w:val="Основной текст (2)"/>
    <w:basedOn w:val="21"/>
    <w:uiPriority w:val="99"/>
    <w:rsid w:val="00486E86"/>
    <w:rPr>
      <w:b/>
      <w:bCs/>
      <w:spacing w:val="2"/>
      <w:sz w:val="18"/>
      <w:szCs w:val="18"/>
      <w:u w:val="single"/>
      <w:shd w:val="clear" w:color="auto" w:fill="FFFFFF"/>
    </w:rPr>
  </w:style>
  <w:style w:type="character" w:customStyle="1" w:styleId="af">
    <w:name w:val="Основной текст + Полужирный"/>
    <w:aliases w:val="Интервал 0 pt6"/>
    <w:basedOn w:val="a4"/>
    <w:uiPriority w:val="99"/>
    <w:rsid w:val="00486E86"/>
    <w:rPr>
      <w:rFonts w:ascii="Times New Roman" w:hAnsi="Times New Roman" w:cs="Times New Roman"/>
      <w:b/>
      <w:bCs/>
      <w:spacing w:val="2"/>
      <w:sz w:val="18"/>
      <w:szCs w:val="18"/>
      <w:u w:val="none"/>
    </w:rPr>
  </w:style>
  <w:style w:type="character" w:customStyle="1" w:styleId="11">
    <w:name w:val="Основной текст + Полужирный1"/>
    <w:aliases w:val="Интервал 0 pt5"/>
    <w:basedOn w:val="a4"/>
    <w:uiPriority w:val="99"/>
    <w:rsid w:val="00486E86"/>
    <w:rPr>
      <w:rFonts w:ascii="Times New Roman" w:hAnsi="Times New Roman" w:cs="Times New Roman"/>
      <w:b/>
      <w:bCs/>
      <w:spacing w:val="2"/>
      <w:sz w:val="18"/>
      <w:szCs w:val="18"/>
      <w:u w:val="single"/>
    </w:rPr>
  </w:style>
  <w:style w:type="paragraph" w:customStyle="1" w:styleId="210">
    <w:name w:val="Основной текст (2)1"/>
    <w:basedOn w:val="a"/>
    <w:link w:val="21"/>
    <w:uiPriority w:val="99"/>
    <w:rsid w:val="00486E86"/>
    <w:pPr>
      <w:widowControl w:val="0"/>
      <w:shd w:val="clear" w:color="auto" w:fill="FFFFFF"/>
      <w:spacing w:after="120" w:line="240" w:lineRule="atLeast"/>
      <w:jc w:val="center"/>
    </w:pPr>
    <w:rPr>
      <w:b/>
      <w:bCs/>
      <w:spacing w:val="2"/>
      <w:sz w:val="18"/>
      <w:szCs w:val="18"/>
    </w:rPr>
  </w:style>
  <w:style w:type="character" w:customStyle="1" w:styleId="0pt">
    <w:name w:val="Основной текст + Интервал 0 pt"/>
    <w:basedOn w:val="a4"/>
    <w:uiPriority w:val="99"/>
    <w:rsid w:val="000B6190"/>
    <w:rPr>
      <w:rFonts w:ascii="Times New Roman" w:hAnsi="Times New Roman" w:cs="Times New Roman"/>
      <w:spacing w:val="-19"/>
      <w:sz w:val="18"/>
      <w:szCs w:val="18"/>
      <w:u w:val="none"/>
    </w:rPr>
  </w:style>
  <w:style w:type="character" w:customStyle="1" w:styleId="23">
    <w:name w:val="Основной текст (2) + Не полужирный"/>
    <w:aliases w:val="Интервал 0 pt"/>
    <w:basedOn w:val="21"/>
    <w:uiPriority w:val="99"/>
    <w:rsid w:val="000B6190"/>
    <w:rPr>
      <w:rFonts w:ascii="Times New Roman" w:hAnsi="Times New Roman" w:cs="Times New Roman"/>
      <w:b/>
      <w:bCs/>
      <w:spacing w:val="4"/>
      <w:sz w:val="18"/>
      <w:szCs w:val="18"/>
      <w:u w:val="none"/>
      <w:shd w:val="clear" w:color="auto" w:fill="FFFFFF"/>
    </w:rPr>
  </w:style>
  <w:style w:type="character" w:customStyle="1" w:styleId="211">
    <w:name w:val="Основной текст (2) + Не полужирный1"/>
    <w:aliases w:val="Курсив,Интервал 0 pt2"/>
    <w:basedOn w:val="21"/>
    <w:uiPriority w:val="99"/>
    <w:rsid w:val="000B6190"/>
    <w:rPr>
      <w:rFonts w:ascii="Times New Roman" w:hAnsi="Times New Roman" w:cs="Times New Roman"/>
      <w:b/>
      <w:bCs/>
      <w:i/>
      <w:iCs/>
      <w:spacing w:val="3"/>
      <w:sz w:val="18"/>
      <w:szCs w:val="18"/>
      <w:u w:val="none"/>
      <w:shd w:val="clear" w:color="auto" w:fill="FFFFFF"/>
    </w:rPr>
  </w:style>
  <w:style w:type="character" w:customStyle="1" w:styleId="31">
    <w:name w:val="Основной текст (3)_"/>
    <w:basedOn w:val="a0"/>
    <w:link w:val="32"/>
    <w:uiPriority w:val="99"/>
    <w:rsid w:val="003652C1"/>
    <w:rPr>
      <w:b/>
      <w:bCs/>
      <w:spacing w:val="1"/>
      <w:sz w:val="18"/>
      <w:szCs w:val="1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3652C1"/>
    <w:pPr>
      <w:widowControl w:val="0"/>
      <w:shd w:val="clear" w:color="auto" w:fill="FFFFFF"/>
      <w:spacing w:before="180" w:line="240" w:lineRule="atLeast"/>
      <w:jc w:val="both"/>
    </w:pPr>
    <w:rPr>
      <w:b/>
      <w:bCs/>
      <w:spacing w:val="1"/>
      <w:sz w:val="18"/>
      <w:szCs w:val="18"/>
    </w:rPr>
  </w:style>
  <w:style w:type="paragraph" w:customStyle="1" w:styleId="12">
    <w:name w:val="Обычный1"/>
    <w:rsid w:val="005F272C"/>
    <w:pPr>
      <w:widowControl w:val="0"/>
    </w:pPr>
    <w:rPr>
      <w:snapToGrid w:val="0"/>
    </w:rPr>
  </w:style>
  <w:style w:type="paragraph" w:customStyle="1" w:styleId="24">
    <w:name w:val="Обычный 2"/>
    <w:basedOn w:val="a"/>
    <w:rsid w:val="005F272C"/>
    <w:pPr>
      <w:tabs>
        <w:tab w:val="left" w:pos="5103"/>
      </w:tabs>
      <w:suppressAutoHyphens/>
      <w:jc w:val="both"/>
    </w:pPr>
    <w:rPr>
      <w:sz w:val="28"/>
    </w:rPr>
  </w:style>
  <w:style w:type="paragraph" w:customStyle="1" w:styleId="opispole">
    <w:name w:val="opis_pole"/>
    <w:basedOn w:val="a"/>
    <w:rsid w:val="007D6297"/>
    <w:pPr>
      <w:spacing w:before="57" w:after="100" w:afterAutospacing="1"/>
    </w:pPr>
    <w:rPr>
      <w:rFonts w:ascii="Tahoma" w:hAnsi="Tahoma" w:cs="Tahoma"/>
      <w:sz w:val="18"/>
      <w:szCs w:val="18"/>
    </w:rPr>
  </w:style>
  <w:style w:type="paragraph" w:customStyle="1" w:styleId="Default">
    <w:name w:val="Default"/>
    <w:rsid w:val="001B450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annotation reference"/>
    <w:basedOn w:val="a0"/>
    <w:rsid w:val="00721854"/>
    <w:rPr>
      <w:sz w:val="16"/>
      <w:szCs w:val="16"/>
    </w:rPr>
  </w:style>
  <w:style w:type="paragraph" w:styleId="af1">
    <w:name w:val="annotation text"/>
    <w:basedOn w:val="a"/>
    <w:link w:val="af2"/>
    <w:uiPriority w:val="99"/>
    <w:rsid w:val="00721854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721854"/>
  </w:style>
  <w:style w:type="paragraph" w:styleId="af3">
    <w:name w:val="annotation subject"/>
    <w:basedOn w:val="af1"/>
    <w:next w:val="af1"/>
    <w:link w:val="af4"/>
    <w:rsid w:val="00721854"/>
    <w:rPr>
      <w:b/>
      <w:bCs/>
    </w:rPr>
  </w:style>
  <w:style w:type="character" w:customStyle="1" w:styleId="af4">
    <w:name w:val="Тема примечания Знак"/>
    <w:basedOn w:val="af2"/>
    <w:link w:val="af3"/>
    <w:rsid w:val="00721854"/>
    <w:rPr>
      <w:b/>
      <w:bCs/>
    </w:rPr>
  </w:style>
  <w:style w:type="paragraph" w:styleId="af5">
    <w:name w:val="Revision"/>
    <w:hidden/>
    <w:uiPriority w:val="99"/>
    <w:semiHidden/>
    <w:rsid w:val="00721854"/>
    <w:rPr>
      <w:sz w:val="24"/>
      <w:szCs w:val="24"/>
    </w:rPr>
  </w:style>
  <w:style w:type="paragraph" w:customStyle="1" w:styleId="SDText">
    <w:name w:val="SD_Text"/>
    <w:basedOn w:val="a"/>
    <w:link w:val="SDText0"/>
    <w:qFormat/>
    <w:rsid w:val="00431421"/>
    <w:pPr>
      <w:spacing w:after="160" w:line="276" w:lineRule="auto"/>
      <w:jc w:val="both"/>
    </w:pPr>
    <w:rPr>
      <w:rFonts w:eastAsia="Calibri"/>
      <w:szCs w:val="22"/>
      <w:lang w:eastAsia="en-US"/>
    </w:rPr>
  </w:style>
  <w:style w:type="character" w:customStyle="1" w:styleId="SDText0">
    <w:name w:val="SD_Text Знак"/>
    <w:basedOn w:val="a0"/>
    <w:link w:val="SDText"/>
    <w:rsid w:val="00431421"/>
    <w:rPr>
      <w:rFonts w:eastAsia="Calibri" w:cs="Times New Roman"/>
      <w:sz w:val="24"/>
      <w:szCs w:val="22"/>
      <w:lang w:eastAsia="en-US"/>
    </w:rPr>
  </w:style>
  <w:style w:type="paragraph" w:styleId="af6">
    <w:name w:val="List Paragraph"/>
    <w:basedOn w:val="a"/>
    <w:uiPriority w:val="34"/>
    <w:qFormat/>
    <w:rsid w:val="005A4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vva-rus.ru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A38DF-5473-475A-A29B-E8210B6AA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3313</Words>
  <Characters>18888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DG Win&amp;Soft</Company>
  <LinksUpToDate>false</LinksUpToDate>
  <CharactersWithSpaces>22157</CharactersWithSpaces>
  <SharedDoc>false</SharedDoc>
  <HLinks>
    <vt:vector size="6" baseType="variant">
      <vt:variant>
        <vt:i4>4128820</vt:i4>
      </vt:variant>
      <vt:variant>
        <vt:i4>0</vt:i4>
      </vt:variant>
      <vt:variant>
        <vt:i4>0</vt:i4>
      </vt:variant>
      <vt:variant>
        <vt:i4>5</vt:i4>
      </vt:variant>
      <vt:variant>
        <vt:lpwstr>http://www.avva-rus.ru/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Medrep</dc:creator>
  <cp:lastModifiedBy>cherkasov</cp:lastModifiedBy>
  <cp:revision>2</cp:revision>
  <cp:lastPrinted>2019-07-12T08:51:00Z</cp:lastPrinted>
  <dcterms:created xsi:type="dcterms:W3CDTF">2020-03-19T13:34:00Z</dcterms:created>
  <dcterms:modified xsi:type="dcterms:W3CDTF">2020-03-19T13:34:00Z</dcterms:modified>
</cp:coreProperties>
</file>