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67" w:rsidRPr="006D4205" w:rsidRDefault="00852A67" w:rsidP="00852A67">
      <w:pPr>
        <w:spacing w:line="360" w:lineRule="auto"/>
        <w:jc w:val="center"/>
        <w:rPr>
          <w:rFonts w:ascii="Times New Roman" w:hAnsi="Times New Roman" w:cs="Times New Roman"/>
        </w:rPr>
      </w:pPr>
      <w:r w:rsidRPr="006D4205">
        <w:rPr>
          <w:rFonts w:ascii="Times New Roman" w:hAnsi="Times New Roman" w:cs="Times New Roman"/>
        </w:rPr>
        <w:t>МИНИСТЕРСТВО ЗДРАВООХРАНЕНИЯ РОССИЙСКОЙ ФЕДЕРАЦИИ</w:t>
      </w:r>
    </w:p>
    <w:p w:rsidR="00852A67" w:rsidRPr="006D4205" w:rsidRDefault="00852A67" w:rsidP="00852A67">
      <w:pPr>
        <w:spacing w:line="360" w:lineRule="auto"/>
        <w:jc w:val="center"/>
        <w:rPr>
          <w:rFonts w:ascii="Times New Roman" w:hAnsi="Times New Roman" w:cs="Times New Roman"/>
        </w:rPr>
      </w:pPr>
    </w:p>
    <w:p w:rsidR="00852A67" w:rsidRPr="006D4205" w:rsidRDefault="00852A67" w:rsidP="00852A67">
      <w:pPr>
        <w:spacing w:line="360" w:lineRule="auto"/>
        <w:jc w:val="center"/>
        <w:rPr>
          <w:rFonts w:ascii="Times New Roman" w:hAnsi="Times New Roman" w:cs="Times New Roman"/>
          <w:caps/>
        </w:rPr>
      </w:pPr>
      <w:r w:rsidRPr="006D4205">
        <w:rPr>
          <w:rFonts w:ascii="Times New Roman" w:hAnsi="Times New Roman" w:cs="Times New Roman"/>
          <w:caps/>
        </w:rPr>
        <w:t>ИНСТРУКЦИЯ</w:t>
      </w:r>
    </w:p>
    <w:p w:rsidR="00852A67" w:rsidRPr="006D4205" w:rsidRDefault="00852A67" w:rsidP="00852A67">
      <w:pPr>
        <w:spacing w:line="360" w:lineRule="auto"/>
        <w:jc w:val="center"/>
        <w:rPr>
          <w:rFonts w:ascii="Times New Roman" w:hAnsi="Times New Roman" w:cs="Times New Roman"/>
          <w:caps/>
        </w:rPr>
      </w:pPr>
      <w:r w:rsidRPr="006D4205">
        <w:rPr>
          <w:rFonts w:ascii="Times New Roman" w:hAnsi="Times New Roman" w:cs="Times New Roman"/>
        </w:rPr>
        <w:t>ПО МЕДИЦИНСКОМУ ПРИМЕНЕНИЮ ЛЕКАРСТВЕННОГО ПРЕПАРАТА</w:t>
      </w:r>
    </w:p>
    <w:p w:rsidR="00852A67" w:rsidRDefault="00852A67" w:rsidP="00852A67">
      <w:pPr>
        <w:pStyle w:val="1"/>
        <w:shd w:val="clear" w:color="auto" w:fill="auto"/>
        <w:spacing w:after="0" w:line="360" w:lineRule="auto"/>
        <w:ind w:left="850" w:right="1080"/>
        <w:rPr>
          <w:b/>
          <w:sz w:val="24"/>
          <w:szCs w:val="24"/>
        </w:rPr>
      </w:pPr>
      <w:r w:rsidRPr="006D4205">
        <w:rPr>
          <w:b/>
          <w:sz w:val="24"/>
          <w:szCs w:val="24"/>
        </w:rPr>
        <w:t>КАПТОПРИЛ-СТИ</w:t>
      </w:r>
    </w:p>
    <w:p w:rsidR="00852A67" w:rsidRPr="006D4205" w:rsidRDefault="00852A67" w:rsidP="00852A67">
      <w:pPr>
        <w:pStyle w:val="1"/>
        <w:shd w:val="clear" w:color="auto" w:fill="auto"/>
        <w:spacing w:after="0" w:line="360" w:lineRule="auto"/>
        <w:ind w:right="1080"/>
        <w:jc w:val="both"/>
        <w:rPr>
          <w:b/>
          <w:sz w:val="24"/>
          <w:szCs w:val="24"/>
        </w:rPr>
      </w:pPr>
      <w:r w:rsidRPr="006D4205">
        <w:rPr>
          <w:b/>
          <w:sz w:val="24"/>
          <w:szCs w:val="24"/>
        </w:rPr>
        <w:t>Регистрационный номер:</w:t>
      </w:r>
    </w:p>
    <w:p w:rsidR="00852A67" w:rsidRPr="006D4205" w:rsidRDefault="00852A67" w:rsidP="00852A67">
      <w:pPr>
        <w:pStyle w:val="1"/>
        <w:shd w:val="clear" w:color="auto" w:fill="auto"/>
        <w:spacing w:after="0" w:line="360" w:lineRule="auto"/>
        <w:ind w:right="170"/>
        <w:jc w:val="both"/>
        <w:rPr>
          <w:b/>
          <w:sz w:val="24"/>
          <w:szCs w:val="24"/>
        </w:rPr>
      </w:pPr>
      <w:r w:rsidRPr="006D4205">
        <w:rPr>
          <w:b/>
          <w:sz w:val="24"/>
          <w:szCs w:val="24"/>
        </w:rPr>
        <w:t xml:space="preserve">Торговое наименование препарата: </w:t>
      </w:r>
      <w:r w:rsidRPr="006D4205">
        <w:rPr>
          <w:sz w:val="24"/>
          <w:szCs w:val="24"/>
        </w:rPr>
        <w:t>Каптоприл-СТИ</w:t>
      </w:r>
    </w:p>
    <w:p w:rsidR="00852A67" w:rsidRPr="006D4205" w:rsidRDefault="00852A67" w:rsidP="00852A67">
      <w:pPr>
        <w:pStyle w:val="1"/>
        <w:shd w:val="clear" w:color="auto" w:fill="auto"/>
        <w:tabs>
          <w:tab w:val="left" w:pos="1598"/>
        </w:tabs>
        <w:spacing w:after="0" w:line="360" w:lineRule="auto"/>
        <w:ind w:right="170"/>
        <w:jc w:val="both"/>
        <w:rPr>
          <w:sz w:val="24"/>
          <w:szCs w:val="24"/>
        </w:rPr>
      </w:pPr>
      <w:r w:rsidRPr="006D4205">
        <w:rPr>
          <w:b/>
          <w:sz w:val="24"/>
          <w:szCs w:val="24"/>
        </w:rPr>
        <w:t xml:space="preserve">Международное непатентованное наименование: </w:t>
      </w:r>
      <w:r w:rsidRPr="006D4205">
        <w:rPr>
          <w:sz w:val="24"/>
          <w:szCs w:val="24"/>
        </w:rPr>
        <w:t>каптоприл</w:t>
      </w:r>
    </w:p>
    <w:p w:rsidR="00852A67" w:rsidRPr="006D4205" w:rsidRDefault="00852A67" w:rsidP="00852A67">
      <w:pPr>
        <w:pStyle w:val="1"/>
        <w:shd w:val="clear" w:color="auto" w:fill="auto"/>
        <w:spacing w:after="0" w:line="360" w:lineRule="auto"/>
        <w:ind w:right="170"/>
        <w:jc w:val="both"/>
        <w:rPr>
          <w:sz w:val="24"/>
          <w:szCs w:val="24"/>
        </w:rPr>
      </w:pPr>
      <w:r w:rsidRPr="006D4205">
        <w:rPr>
          <w:b/>
          <w:sz w:val="24"/>
          <w:szCs w:val="24"/>
        </w:rPr>
        <w:t xml:space="preserve">Лекарственная форма: </w:t>
      </w:r>
      <w:r w:rsidRPr="006D4205">
        <w:rPr>
          <w:sz w:val="24"/>
          <w:szCs w:val="24"/>
        </w:rPr>
        <w:t>таблетки</w:t>
      </w:r>
    </w:p>
    <w:p w:rsidR="00852A67" w:rsidRPr="006D4205" w:rsidRDefault="00852A67" w:rsidP="00852A67">
      <w:pPr>
        <w:pStyle w:val="1"/>
        <w:shd w:val="clear" w:color="auto" w:fill="auto"/>
        <w:spacing w:after="0" w:line="360" w:lineRule="auto"/>
        <w:ind w:right="170"/>
        <w:jc w:val="both"/>
        <w:rPr>
          <w:b/>
          <w:sz w:val="24"/>
          <w:szCs w:val="24"/>
        </w:rPr>
      </w:pPr>
      <w:r w:rsidRPr="006D4205">
        <w:rPr>
          <w:b/>
          <w:sz w:val="24"/>
          <w:szCs w:val="24"/>
        </w:rPr>
        <w:t xml:space="preserve">Состав на одну таблетку: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1984"/>
        <w:gridCol w:w="1843"/>
      </w:tblGrid>
      <w:tr w:rsidR="00C55946" w:rsidRPr="00B719AA" w:rsidTr="00C55946">
        <w:tc>
          <w:tcPr>
            <w:tcW w:w="9356" w:type="dxa"/>
            <w:gridSpan w:val="3"/>
          </w:tcPr>
          <w:p w:rsidR="00C55946" w:rsidRPr="00B719AA" w:rsidRDefault="00C55946" w:rsidP="00C55946">
            <w:pPr>
              <w:tabs>
                <w:tab w:val="left" w:pos="2520"/>
              </w:tabs>
              <w:spacing w:line="360" w:lineRule="auto"/>
              <w:jc w:val="both"/>
              <w:rPr>
                <w:rFonts w:ascii="Times New Roman" w:hAnsi="Times New Roman" w:cs="Times New Roman"/>
                <w:i/>
              </w:rPr>
            </w:pPr>
            <w:r w:rsidRPr="00B719AA">
              <w:rPr>
                <w:rFonts w:ascii="Times New Roman" w:hAnsi="Times New Roman" w:cs="Times New Roman"/>
                <w:i/>
              </w:rPr>
              <w:t>Действующее вещество</w:t>
            </w:r>
            <w:r w:rsidR="001B4619" w:rsidRPr="00B719AA">
              <w:rPr>
                <w:rFonts w:ascii="Times New Roman" w:hAnsi="Times New Roman" w:cs="Times New Roman"/>
                <w:i/>
              </w:rPr>
              <w:t>, мг</w:t>
            </w:r>
            <w:r w:rsidRPr="00B719AA">
              <w:rPr>
                <w:rFonts w:ascii="Times New Roman" w:hAnsi="Times New Roman" w:cs="Times New Roman"/>
                <w:i/>
              </w:rPr>
              <w:t>:</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каптоприл (в пересчете на 100% вещество)</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25,0</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50,0</w:t>
            </w:r>
          </w:p>
        </w:tc>
      </w:tr>
      <w:tr w:rsidR="00C55946" w:rsidRPr="00B719AA" w:rsidTr="00C55946">
        <w:tc>
          <w:tcPr>
            <w:tcW w:w="9356" w:type="dxa"/>
            <w:gridSpan w:val="3"/>
          </w:tcPr>
          <w:p w:rsidR="00C55946" w:rsidRPr="00B719AA" w:rsidRDefault="00C55946" w:rsidP="00C55946">
            <w:pPr>
              <w:tabs>
                <w:tab w:val="left" w:pos="2520"/>
              </w:tabs>
              <w:spacing w:line="360" w:lineRule="auto"/>
              <w:jc w:val="both"/>
              <w:rPr>
                <w:rFonts w:ascii="Times New Roman" w:hAnsi="Times New Roman" w:cs="Times New Roman"/>
                <w:i/>
              </w:rPr>
            </w:pPr>
            <w:r w:rsidRPr="00B719AA">
              <w:rPr>
                <w:rFonts w:ascii="Times New Roman" w:hAnsi="Times New Roman" w:cs="Times New Roman"/>
                <w:i/>
              </w:rPr>
              <w:t>Вспомогательные вещества</w:t>
            </w:r>
            <w:r w:rsidR="001B4619" w:rsidRPr="00B719AA">
              <w:rPr>
                <w:rFonts w:ascii="Times New Roman" w:hAnsi="Times New Roman" w:cs="Times New Roman"/>
                <w:i/>
              </w:rPr>
              <w:t>, мг</w:t>
            </w:r>
            <w:r w:rsidRPr="00B719AA">
              <w:rPr>
                <w:rFonts w:ascii="Times New Roman" w:hAnsi="Times New Roman" w:cs="Times New Roman"/>
                <w:i/>
              </w:rPr>
              <w:t>:</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крахмал кукурузный</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7,98</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 xml:space="preserve">15,96 </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целлюлоза микрокристаллическая</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6,97</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13,94</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повидон К-17</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1,975</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3,95</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тальк</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1,00</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2,00</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магния стеарат</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1,00</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2,00</w:t>
            </w:r>
          </w:p>
        </w:tc>
      </w:tr>
      <w:tr w:rsidR="00C55946" w:rsidRPr="00B719AA" w:rsidTr="00C55946">
        <w:tc>
          <w:tcPr>
            <w:tcW w:w="5529" w:type="dxa"/>
          </w:tcPr>
          <w:p w:rsidR="00C55946" w:rsidRPr="00B719AA" w:rsidRDefault="00C55946" w:rsidP="00C55946">
            <w:pPr>
              <w:tabs>
                <w:tab w:val="left" w:pos="2520"/>
              </w:tabs>
              <w:spacing w:line="360" w:lineRule="auto"/>
              <w:jc w:val="both"/>
              <w:rPr>
                <w:rFonts w:ascii="Times New Roman" w:hAnsi="Times New Roman" w:cs="Times New Roman"/>
              </w:rPr>
            </w:pPr>
            <w:r w:rsidRPr="00B719AA">
              <w:rPr>
                <w:rFonts w:ascii="Times New Roman" w:hAnsi="Times New Roman" w:cs="Times New Roman"/>
              </w:rPr>
              <w:t>лактозы моногидрат до получения таблетки массой</w:t>
            </w:r>
          </w:p>
        </w:tc>
        <w:tc>
          <w:tcPr>
            <w:tcW w:w="1984"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100,00</w:t>
            </w:r>
          </w:p>
        </w:tc>
        <w:tc>
          <w:tcPr>
            <w:tcW w:w="1843" w:type="dxa"/>
          </w:tcPr>
          <w:p w:rsidR="00C55946" w:rsidRPr="00B719AA" w:rsidRDefault="00C55946" w:rsidP="001B4619">
            <w:pPr>
              <w:tabs>
                <w:tab w:val="left" w:pos="2520"/>
              </w:tabs>
              <w:spacing w:line="360" w:lineRule="auto"/>
              <w:jc w:val="center"/>
              <w:rPr>
                <w:rFonts w:ascii="Times New Roman" w:hAnsi="Times New Roman" w:cs="Times New Roman"/>
              </w:rPr>
            </w:pPr>
            <w:r w:rsidRPr="00B719AA">
              <w:rPr>
                <w:rFonts w:ascii="Times New Roman" w:hAnsi="Times New Roman" w:cs="Times New Roman"/>
              </w:rPr>
              <w:t>200,00</w:t>
            </w:r>
          </w:p>
        </w:tc>
      </w:tr>
    </w:tbl>
    <w:p w:rsidR="00852A67" w:rsidRPr="00B719AA" w:rsidRDefault="00852A67" w:rsidP="00C55946">
      <w:pPr>
        <w:pStyle w:val="1"/>
        <w:shd w:val="clear" w:color="auto" w:fill="auto"/>
        <w:spacing w:before="120" w:after="0" w:line="360" w:lineRule="auto"/>
        <w:ind w:right="170"/>
        <w:jc w:val="both"/>
        <w:rPr>
          <w:sz w:val="24"/>
          <w:szCs w:val="24"/>
        </w:rPr>
      </w:pPr>
      <w:r w:rsidRPr="00B719AA">
        <w:rPr>
          <w:b/>
          <w:sz w:val="24"/>
          <w:szCs w:val="24"/>
        </w:rPr>
        <w:t>Описание</w:t>
      </w:r>
      <w:r w:rsidR="002E2418"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 xml:space="preserve">Круглые двояковыпуклые таблетки белого или почти белого цвета с риской и характерным запахом. Допускается легкая мраморность. </w:t>
      </w:r>
    </w:p>
    <w:p w:rsidR="00852A67" w:rsidRPr="00B719AA" w:rsidRDefault="00852A67" w:rsidP="00852A67">
      <w:pPr>
        <w:pStyle w:val="1"/>
        <w:shd w:val="clear" w:color="auto" w:fill="auto"/>
        <w:spacing w:after="0" w:line="360" w:lineRule="auto"/>
        <w:jc w:val="both"/>
        <w:rPr>
          <w:sz w:val="24"/>
          <w:szCs w:val="24"/>
        </w:rPr>
      </w:pPr>
      <w:r w:rsidRPr="00B719AA">
        <w:rPr>
          <w:b/>
          <w:sz w:val="24"/>
          <w:szCs w:val="24"/>
        </w:rPr>
        <w:t xml:space="preserve">Фармакотерапевтическая группа: </w:t>
      </w:r>
      <w:r w:rsidRPr="00B719AA">
        <w:rPr>
          <w:sz w:val="24"/>
          <w:szCs w:val="24"/>
        </w:rPr>
        <w:t>ангиотензин-превращающего фермента ингибитор (АПФ ингибитор).</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 xml:space="preserve">Код </w:t>
      </w:r>
      <w:r w:rsidRPr="00B719AA">
        <w:rPr>
          <w:b/>
          <w:sz w:val="24"/>
          <w:szCs w:val="24"/>
          <w:lang w:val="en-US"/>
        </w:rPr>
        <w:t>ATX</w:t>
      </w:r>
      <w:r w:rsidRPr="00B719AA">
        <w:rPr>
          <w:b/>
          <w:sz w:val="24"/>
          <w:szCs w:val="24"/>
        </w:rPr>
        <w:t>: С09АА01</w:t>
      </w:r>
    </w:p>
    <w:p w:rsidR="00852A67" w:rsidRPr="00B719AA" w:rsidRDefault="00852A67" w:rsidP="00852A67">
      <w:pPr>
        <w:pStyle w:val="1"/>
        <w:shd w:val="clear" w:color="auto" w:fill="auto"/>
        <w:spacing w:after="0" w:line="360" w:lineRule="auto"/>
        <w:ind w:right="170"/>
        <w:jc w:val="both"/>
        <w:rPr>
          <w:b/>
          <w:sz w:val="24"/>
          <w:szCs w:val="24"/>
        </w:rPr>
      </w:pPr>
      <w:r w:rsidRPr="00B719AA">
        <w:rPr>
          <w:b/>
          <w:sz w:val="24"/>
          <w:szCs w:val="24"/>
        </w:rPr>
        <w:t>Фармакологическое действие</w:t>
      </w:r>
    </w:p>
    <w:p w:rsidR="00852A67" w:rsidRPr="00B719AA" w:rsidRDefault="00852A67" w:rsidP="00852A67">
      <w:pPr>
        <w:pStyle w:val="1"/>
        <w:shd w:val="clear" w:color="auto" w:fill="auto"/>
        <w:spacing w:after="0" w:line="360" w:lineRule="auto"/>
        <w:ind w:right="170"/>
        <w:jc w:val="both"/>
        <w:rPr>
          <w:b/>
          <w:i/>
          <w:sz w:val="24"/>
          <w:szCs w:val="24"/>
        </w:rPr>
      </w:pPr>
      <w:r w:rsidRPr="00B719AA">
        <w:rPr>
          <w:b/>
          <w:i/>
          <w:sz w:val="24"/>
          <w:szCs w:val="24"/>
        </w:rPr>
        <w:t>Фармакодинамика</w:t>
      </w:r>
      <w:r w:rsidR="002E2418" w:rsidRPr="00B719AA">
        <w:rPr>
          <w:b/>
          <w:i/>
          <w:sz w:val="24"/>
          <w:szCs w:val="24"/>
        </w:rPr>
        <w:t>:</w:t>
      </w:r>
    </w:p>
    <w:p w:rsidR="00852A67" w:rsidRPr="00B719AA" w:rsidRDefault="00852A67" w:rsidP="00852A67">
      <w:pPr>
        <w:pStyle w:val="2"/>
        <w:shd w:val="clear" w:color="auto" w:fill="auto"/>
        <w:spacing w:line="360" w:lineRule="auto"/>
        <w:jc w:val="both"/>
        <w:rPr>
          <w:b w:val="0"/>
          <w:sz w:val="24"/>
          <w:szCs w:val="24"/>
        </w:rPr>
      </w:pPr>
      <w:r w:rsidRPr="00B719AA">
        <w:rPr>
          <w:rStyle w:val="a5"/>
          <w:sz w:val="24"/>
          <w:szCs w:val="24"/>
        </w:rPr>
        <w:t>Препарат Каптоприл-СТИ</w:t>
      </w:r>
      <w:r w:rsidRPr="00B719AA">
        <w:rPr>
          <w:rStyle w:val="a5"/>
          <w:rFonts w:eastAsia="Arial Narrow"/>
          <w:sz w:val="24"/>
          <w:szCs w:val="24"/>
        </w:rPr>
        <w:t xml:space="preserve"> является ингибитором ангиотензинпревращающего фермента (АПФ). По</w:t>
      </w:r>
      <w:r w:rsidRPr="00B719AA">
        <w:rPr>
          <w:rStyle w:val="a5"/>
          <w:sz w:val="24"/>
          <w:szCs w:val="24"/>
        </w:rPr>
        <w:t>давляет образование ангиотензи</w:t>
      </w:r>
      <w:r w:rsidRPr="00B719AA">
        <w:rPr>
          <w:rStyle w:val="a5"/>
          <w:rFonts w:eastAsia="Arial Narrow"/>
          <w:sz w:val="24"/>
          <w:szCs w:val="24"/>
        </w:rPr>
        <w:t xml:space="preserve">на II и устраняет его сосудосуживающее действие </w:t>
      </w:r>
      <w:r w:rsidR="00237C0B" w:rsidRPr="00B719AA">
        <w:rPr>
          <w:rStyle w:val="a5"/>
          <w:rFonts w:eastAsia="Arial Narrow"/>
          <w:sz w:val="24"/>
          <w:szCs w:val="24"/>
        </w:rPr>
        <w:t>на артериальные и венозные сосу</w:t>
      </w:r>
      <w:r w:rsidRPr="00B719AA">
        <w:rPr>
          <w:rStyle w:val="a5"/>
          <w:rFonts w:eastAsia="Arial Narrow"/>
          <w:sz w:val="24"/>
          <w:szCs w:val="24"/>
        </w:rPr>
        <w:t>ды.</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 xml:space="preserve">Уменьшает </w:t>
      </w:r>
      <w:r w:rsidR="00237C0B" w:rsidRPr="00B719AA">
        <w:rPr>
          <w:rStyle w:val="a5"/>
          <w:rFonts w:eastAsia="Arial Narrow"/>
          <w:sz w:val="24"/>
          <w:szCs w:val="24"/>
        </w:rPr>
        <w:t>общее периферическое сосуди</w:t>
      </w:r>
      <w:r w:rsidRPr="00B719AA">
        <w:rPr>
          <w:rStyle w:val="a5"/>
          <w:rFonts w:eastAsia="Arial Narrow"/>
          <w:sz w:val="24"/>
          <w:szCs w:val="24"/>
        </w:rPr>
        <w:t>сто</w:t>
      </w:r>
      <w:r w:rsidR="00237C0B" w:rsidRPr="00B719AA">
        <w:rPr>
          <w:rStyle w:val="a5"/>
          <w:rFonts w:eastAsia="Arial Narrow"/>
          <w:sz w:val="24"/>
          <w:szCs w:val="24"/>
        </w:rPr>
        <w:t>е сопротивление, уменьшает пост</w:t>
      </w:r>
      <w:r w:rsidRPr="00B719AA">
        <w:rPr>
          <w:rStyle w:val="a5"/>
          <w:rFonts w:eastAsia="Arial Narrow"/>
          <w:sz w:val="24"/>
          <w:szCs w:val="24"/>
        </w:rPr>
        <w:t>нагрузку, снижает артериальное давление. Уменьш</w:t>
      </w:r>
      <w:r w:rsidR="002E2418" w:rsidRPr="00B719AA">
        <w:rPr>
          <w:rStyle w:val="a5"/>
          <w:rFonts w:eastAsia="Arial Narrow"/>
          <w:sz w:val="24"/>
          <w:szCs w:val="24"/>
        </w:rPr>
        <w:t>ает преднагрузку, снижает давле</w:t>
      </w:r>
      <w:r w:rsidRPr="00B719AA">
        <w:rPr>
          <w:rStyle w:val="a5"/>
          <w:rFonts w:eastAsia="Arial Narrow"/>
          <w:sz w:val="24"/>
          <w:szCs w:val="24"/>
        </w:rPr>
        <w:t>ние в правом предсердии и малом круге кровообращения. Уменьшает выделение альдостерона в надпочечниках. Максимальн</w:t>
      </w:r>
      <w:r w:rsidR="00237C0B" w:rsidRPr="00B719AA">
        <w:rPr>
          <w:rStyle w:val="a5"/>
          <w:rFonts w:eastAsia="Arial Narrow"/>
          <w:sz w:val="24"/>
          <w:szCs w:val="24"/>
        </w:rPr>
        <w:t>ый гипотензивный эффект на</w:t>
      </w:r>
      <w:r w:rsidRPr="00B719AA">
        <w:rPr>
          <w:rStyle w:val="a5"/>
          <w:rFonts w:eastAsia="Arial Narrow"/>
          <w:sz w:val="24"/>
          <w:szCs w:val="24"/>
        </w:rPr>
        <w:t>блюдается в течение 60-90</w:t>
      </w:r>
      <w:r w:rsidR="002E47AE" w:rsidRPr="00B719AA">
        <w:rPr>
          <w:rStyle w:val="a5"/>
          <w:rFonts w:eastAsia="Arial Narrow"/>
          <w:sz w:val="24"/>
          <w:szCs w:val="24"/>
        </w:rPr>
        <w:t xml:space="preserve"> </w:t>
      </w:r>
      <w:r w:rsidRPr="00B719AA">
        <w:rPr>
          <w:rStyle w:val="a5"/>
          <w:rFonts w:eastAsia="Arial Narrow"/>
          <w:sz w:val="24"/>
          <w:szCs w:val="24"/>
        </w:rPr>
        <w:lastRenderedPageBreak/>
        <w:t xml:space="preserve">минут после приема </w:t>
      </w:r>
      <w:r w:rsidR="002E2418" w:rsidRPr="00B719AA">
        <w:rPr>
          <w:rStyle w:val="a5"/>
          <w:rFonts w:eastAsia="Arial Narrow"/>
          <w:sz w:val="24"/>
          <w:szCs w:val="24"/>
        </w:rPr>
        <w:t>вну</w:t>
      </w:r>
      <w:r w:rsidR="002E47AE" w:rsidRPr="00B719AA">
        <w:rPr>
          <w:rStyle w:val="a5"/>
          <w:rFonts w:eastAsia="Arial Narrow"/>
          <w:sz w:val="24"/>
          <w:szCs w:val="24"/>
        </w:rPr>
        <w:t>т</w:t>
      </w:r>
      <w:r w:rsidR="00237C0B" w:rsidRPr="00B719AA">
        <w:rPr>
          <w:rStyle w:val="a5"/>
          <w:rFonts w:eastAsia="Arial Narrow"/>
          <w:sz w:val="24"/>
          <w:szCs w:val="24"/>
        </w:rPr>
        <w:t>рь. Степень снижения артери</w:t>
      </w:r>
      <w:r w:rsidRPr="00B719AA">
        <w:rPr>
          <w:rStyle w:val="a5"/>
          <w:rFonts w:eastAsia="Arial Narrow"/>
          <w:sz w:val="24"/>
          <w:szCs w:val="24"/>
        </w:rPr>
        <w:t>ального давления одинакова при положении пациента «стоя» и «лежа».</w:t>
      </w:r>
    </w:p>
    <w:p w:rsidR="00852A67" w:rsidRPr="00B719AA" w:rsidRDefault="00852A67" w:rsidP="00852A67">
      <w:pPr>
        <w:spacing w:line="360" w:lineRule="auto"/>
        <w:jc w:val="both"/>
        <w:rPr>
          <w:rStyle w:val="a5"/>
          <w:rFonts w:eastAsia="Arial Narrow"/>
          <w:b w:val="0"/>
          <w:bCs w:val="0"/>
          <w:sz w:val="24"/>
          <w:szCs w:val="24"/>
          <w:lang w:eastAsia="en-US"/>
        </w:rPr>
      </w:pPr>
      <w:r w:rsidRPr="00B719AA">
        <w:rPr>
          <w:rStyle w:val="a5"/>
          <w:rFonts w:eastAsia="Arial Narrow"/>
          <w:b w:val="0"/>
          <w:bCs w:val="0"/>
          <w:sz w:val="24"/>
          <w:szCs w:val="24"/>
          <w:lang w:eastAsia="en-US"/>
        </w:rPr>
        <w:t>Эффективность и безопасность применения каптоприла у детей не установлены. В ли</w:t>
      </w:r>
      <w:r w:rsidRPr="00B719AA">
        <w:rPr>
          <w:rStyle w:val="a5"/>
          <w:rFonts w:eastAsia="Arial Narrow"/>
          <w:b w:val="0"/>
          <w:bCs w:val="0"/>
          <w:sz w:val="24"/>
          <w:szCs w:val="24"/>
          <w:lang w:eastAsia="en-US"/>
        </w:rPr>
        <w:softHyphen/>
        <w:t>тературе описан ограниченный опыт применения каптоприла у детей. Дети, особенно новорожденные, могут быть более подвержены развитию гемоди</w:t>
      </w:r>
      <w:r w:rsidR="002E47AE" w:rsidRPr="00B719AA">
        <w:rPr>
          <w:rStyle w:val="a5"/>
          <w:rFonts w:eastAsia="Arial Narrow"/>
          <w:b w:val="0"/>
          <w:bCs w:val="0"/>
          <w:sz w:val="24"/>
          <w:szCs w:val="24"/>
          <w:lang w:eastAsia="en-US"/>
        </w:rPr>
        <w:t>намических по</w:t>
      </w:r>
      <w:r w:rsidRPr="00B719AA">
        <w:rPr>
          <w:rStyle w:val="a5"/>
          <w:rFonts w:eastAsia="Arial Narrow"/>
          <w:b w:val="0"/>
          <w:bCs w:val="0"/>
          <w:sz w:val="24"/>
          <w:szCs w:val="24"/>
          <w:lang w:eastAsia="en-US"/>
        </w:rPr>
        <w:t xml:space="preserve">бочных эффектов. Отмечались случаи развития чрезмерного, длительного и непредсказуемого повышения артериального давления, </w:t>
      </w:r>
      <w:r w:rsidR="002E47AE" w:rsidRPr="00B719AA">
        <w:rPr>
          <w:rStyle w:val="a5"/>
          <w:rFonts w:eastAsia="Arial Narrow"/>
          <w:b w:val="0"/>
          <w:bCs w:val="0"/>
          <w:sz w:val="24"/>
          <w:szCs w:val="24"/>
          <w:lang w:eastAsia="en-US"/>
        </w:rPr>
        <w:t>а также связанных с ним осложне</w:t>
      </w:r>
      <w:r w:rsidRPr="00B719AA">
        <w:rPr>
          <w:rStyle w:val="a5"/>
          <w:rFonts w:eastAsia="Arial Narrow"/>
          <w:b w:val="0"/>
          <w:bCs w:val="0"/>
          <w:sz w:val="24"/>
          <w:szCs w:val="24"/>
          <w:lang w:eastAsia="en-US"/>
        </w:rPr>
        <w:t>ний, включая олигурию и судороги.</w:t>
      </w:r>
    </w:p>
    <w:p w:rsidR="00852A67" w:rsidRPr="00B719AA" w:rsidRDefault="00852A67" w:rsidP="00852A67">
      <w:pPr>
        <w:pStyle w:val="1"/>
        <w:shd w:val="clear" w:color="auto" w:fill="auto"/>
        <w:spacing w:after="0" w:line="360" w:lineRule="auto"/>
        <w:ind w:right="170"/>
        <w:jc w:val="both"/>
        <w:rPr>
          <w:b/>
          <w:i/>
          <w:sz w:val="24"/>
          <w:szCs w:val="24"/>
        </w:rPr>
      </w:pPr>
      <w:r w:rsidRPr="00B719AA">
        <w:rPr>
          <w:b/>
          <w:i/>
          <w:sz w:val="24"/>
          <w:szCs w:val="24"/>
        </w:rPr>
        <w:t>Фармакокинетика</w:t>
      </w:r>
      <w:r w:rsidR="002E47AE" w:rsidRPr="00B719AA">
        <w:rPr>
          <w:b/>
          <w:i/>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При приеме внутрь биодоступность</w:t>
      </w:r>
      <w:r w:rsidR="002E47AE" w:rsidRPr="00B719AA">
        <w:rPr>
          <w:sz w:val="24"/>
          <w:szCs w:val="24"/>
        </w:rPr>
        <w:t xml:space="preserve"> </w:t>
      </w:r>
      <w:r w:rsidRPr="00B719AA">
        <w:rPr>
          <w:sz w:val="24"/>
          <w:szCs w:val="24"/>
        </w:rPr>
        <w:t>каптоприла составляет 60-70 %. Одновременный прием пищи замедляет всасывание препарата на 30-40 %. Связь с белками плазмы крови составляет 25-30 %. Период полувыведения 2-3 часа. Препарат выводится из организма преимущественно почками, до 50 % в неизменном виде.</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Показания к применению</w:t>
      </w:r>
      <w:r w:rsidR="002E47AE"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Артериальная гипертензия, в том числе реноваскулярная;</w:t>
      </w:r>
      <w:r w:rsidR="002E47AE" w:rsidRPr="00B719AA">
        <w:rPr>
          <w:sz w:val="24"/>
          <w:szCs w:val="24"/>
        </w:rPr>
        <w:t xml:space="preserve"> </w:t>
      </w:r>
      <w:r w:rsidRPr="00B719AA">
        <w:rPr>
          <w:sz w:val="24"/>
          <w:szCs w:val="24"/>
        </w:rPr>
        <w:t>хроническая сердечная недостаточность (в составе комбинированной терапии);</w:t>
      </w:r>
      <w:r w:rsidR="002E47AE" w:rsidRPr="00B719AA">
        <w:rPr>
          <w:sz w:val="24"/>
          <w:szCs w:val="24"/>
        </w:rPr>
        <w:t xml:space="preserve"> </w:t>
      </w:r>
      <w:r w:rsidRPr="00B719AA">
        <w:rPr>
          <w:sz w:val="24"/>
          <w:szCs w:val="24"/>
        </w:rPr>
        <w:t>нарушения функции левого желудочка после перен</w:t>
      </w:r>
      <w:r w:rsidR="002E47AE" w:rsidRPr="00B719AA">
        <w:rPr>
          <w:sz w:val="24"/>
          <w:szCs w:val="24"/>
        </w:rPr>
        <w:t>есенного инфаркта миокарда при</w:t>
      </w:r>
      <w:r w:rsidRPr="00B719AA">
        <w:rPr>
          <w:sz w:val="24"/>
          <w:szCs w:val="24"/>
        </w:rPr>
        <w:t xml:space="preserve"> клинически стабильном состоянии;</w:t>
      </w:r>
      <w:r w:rsidR="002E47AE" w:rsidRPr="00B719AA">
        <w:rPr>
          <w:sz w:val="24"/>
          <w:szCs w:val="24"/>
        </w:rPr>
        <w:t xml:space="preserve"> </w:t>
      </w:r>
      <w:r w:rsidRPr="00B719AA">
        <w:rPr>
          <w:sz w:val="24"/>
          <w:szCs w:val="24"/>
        </w:rPr>
        <w:t>диабетическая нефропатия на фоне сахарного диабета типа 1 (при альбуминурии более 30 мг/сут).</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Противопоказания</w:t>
      </w:r>
      <w:r w:rsidR="002E47AE" w:rsidRPr="00B719AA">
        <w:rPr>
          <w:b/>
          <w:sz w:val="24"/>
          <w:szCs w:val="24"/>
        </w:rPr>
        <w:t>:</w:t>
      </w:r>
    </w:p>
    <w:p w:rsidR="009D5422" w:rsidRPr="009D5422" w:rsidRDefault="009D5422" w:rsidP="009D5422">
      <w:pPr>
        <w:pStyle w:val="1"/>
        <w:shd w:val="clear" w:color="auto" w:fill="auto"/>
        <w:spacing w:after="0" w:line="360" w:lineRule="auto"/>
        <w:jc w:val="both"/>
        <w:rPr>
          <w:sz w:val="24"/>
          <w:szCs w:val="24"/>
        </w:rPr>
      </w:pPr>
      <w:r w:rsidRPr="009D5422">
        <w:rPr>
          <w:sz w:val="24"/>
          <w:szCs w:val="24"/>
        </w:rPr>
        <w:t xml:space="preserve">Повышенная чувствительность к </w:t>
      </w:r>
      <w:proofErr w:type="spellStart"/>
      <w:r w:rsidRPr="009D5422">
        <w:rPr>
          <w:sz w:val="24"/>
          <w:szCs w:val="24"/>
        </w:rPr>
        <w:t>каптоприлу</w:t>
      </w:r>
      <w:proofErr w:type="spellEnd"/>
      <w:r w:rsidRPr="009D5422">
        <w:rPr>
          <w:sz w:val="24"/>
          <w:szCs w:val="24"/>
        </w:rPr>
        <w:t xml:space="preserve"> или другим ингибиторам АПФ; ангионевротический отек (в анамнезе на фоне терапии ингибиторами АПФ или наследственный); выраженные нарушения функции печени и/или почек; </w:t>
      </w:r>
      <w:proofErr w:type="spellStart"/>
      <w:r w:rsidRPr="009D5422">
        <w:rPr>
          <w:sz w:val="24"/>
          <w:szCs w:val="24"/>
        </w:rPr>
        <w:t>гиперкалиемия</w:t>
      </w:r>
      <w:proofErr w:type="spellEnd"/>
      <w:r w:rsidRPr="009D5422">
        <w:rPr>
          <w:sz w:val="24"/>
          <w:szCs w:val="24"/>
        </w:rPr>
        <w:t>; двусторонний стеноз почечных артерий, стеноз артерии единственной почки с прогрессирующей азотемией, состояние после трансплантации почек, стеноз устья аорты и аналогичные изменения, затрудняющие отток крови из левого желудочка, беременность, период лактации, возраст до 18 лет (эффективность и безопасность не установлены).</w:t>
      </w:r>
    </w:p>
    <w:p w:rsidR="009D5422" w:rsidRPr="009D5422" w:rsidRDefault="009D5422" w:rsidP="009D5422">
      <w:pPr>
        <w:pStyle w:val="1"/>
        <w:shd w:val="clear" w:color="auto" w:fill="auto"/>
        <w:spacing w:after="0" w:line="360" w:lineRule="auto"/>
        <w:jc w:val="both"/>
        <w:rPr>
          <w:sz w:val="24"/>
          <w:szCs w:val="24"/>
        </w:rPr>
      </w:pPr>
      <w:r w:rsidRPr="009D5422">
        <w:rPr>
          <w:sz w:val="24"/>
          <w:szCs w:val="24"/>
        </w:rPr>
        <w:t xml:space="preserve">Редкая наследственная непереносимость галактозы, дефицит </w:t>
      </w:r>
      <w:proofErr w:type="spellStart"/>
      <w:r w:rsidRPr="009D5422">
        <w:rPr>
          <w:sz w:val="24"/>
          <w:szCs w:val="24"/>
        </w:rPr>
        <w:t>лактазы</w:t>
      </w:r>
      <w:proofErr w:type="spellEnd"/>
      <w:r w:rsidRPr="009D5422">
        <w:rPr>
          <w:sz w:val="24"/>
          <w:szCs w:val="24"/>
        </w:rPr>
        <w:t xml:space="preserve">, синдром </w:t>
      </w:r>
      <w:proofErr w:type="spellStart"/>
      <w:r w:rsidRPr="009D5422">
        <w:rPr>
          <w:sz w:val="24"/>
          <w:szCs w:val="24"/>
        </w:rPr>
        <w:t>глюкозо-галактозной</w:t>
      </w:r>
      <w:proofErr w:type="spellEnd"/>
      <w:r w:rsidRPr="009D5422">
        <w:rPr>
          <w:sz w:val="24"/>
          <w:szCs w:val="24"/>
        </w:rPr>
        <w:t xml:space="preserve"> </w:t>
      </w:r>
      <w:proofErr w:type="spellStart"/>
      <w:r w:rsidRPr="009D5422">
        <w:rPr>
          <w:sz w:val="24"/>
          <w:szCs w:val="24"/>
        </w:rPr>
        <w:t>мальабсорбции</w:t>
      </w:r>
      <w:proofErr w:type="spellEnd"/>
      <w:r w:rsidRPr="009D5422">
        <w:rPr>
          <w:sz w:val="24"/>
          <w:szCs w:val="24"/>
        </w:rPr>
        <w:t>.</w:t>
      </w:r>
    </w:p>
    <w:p w:rsidR="009D5422" w:rsidRPr="009D5422" w:rsidRDefault="009D5422" w:rsidP="009D5422">
      <w:pPr>
        <w:tabs>
          <w:tab w:val="left" w:pos="0"/>
        </w:tabs>
        <w:spacing w:line="360" w:lineRule="auto"/>
        <w:ind w:right="-92"/>
        <w:jc w:val="both"/>
        <w:rPr>
          <w:rFonts w:ascii="Times New Roman" w:hAnsi="Times New Roman" w:cs="Times New Roman"/>
          <w:lang w:eastAsia="en-US"/>
        </w:rPr>
      </w:pPr>
      <w:r w:rsidRPr="009D5422">
        <w:rPr>
          <w:rFonts w:ascii="Times New Roman" w:hAnsi="Times New Roman" w:cs="Times New Roman"/>
          <w:lang w:eastAsia="en-US"/>
        </w:rPr>
        <w:t xml:space="preserve">Противопоказано одновременное применение с </w:t>
      </w:r>
      <w:proofErr w:type="spellStart"/>
      <w:r w:rsidRPr="009D5422">
        <w:rPr>
          <w:rFonts w:ascii="Times New Roman" w:hAnsi="Times New Roman" w:cs="Times New Roman"/>
          <w:lang w:eastAsia="en-US"/>
        </w:rPr>
        <w:t>алискиреном</w:t>
      </w:r>
      <w:proofErr w:type="spellEnd"/>
      <w:r w:rsidRPr="009D5422">
        <w:rPr>
          <w:rFonts w:ascii="Times New Roman" w:hAnsi="Times New Roman" w:cs="Times New Roman"/>
          <w:lang w:eastAsia="en-US"/>
        </w:rPr>
        <w:t xml:space="preserve"> и препаратами, содержащими </w:t>
      </w:r>
      <w:proofErr w:type="spellStart"/>
      <w:r w:rsidRPr="009D5422">
        <w:rPr>
          <w:rFonts w:ascii="Times New Roman" w:hAnsi="Times New Roman" w:cs="Times New Roman"/>
          <w:lang w:eastAsia="en-US"/>
        </w:rPr>
        <w:t>алискирен</w:t>
      </w:r>
      <w:proofErr w:type="spellEnd"/>
      <w:r w:rsidRPr="009D5422">
        <w:rPr>
          <w:rFonts w:ascii="Times New Roman" w:hAnsi="Times New Roman" w:cs="Times New Roman"/>
          <w:lang w:eastAsia="en-US"/>
        </w:rPr>
        <w:t>, у пациентов с сахарным диабетом и/или умеренными или тяжелыми нарушениями функции почек (скорость клубочковой фильтрации (СКФ) менее 60 мл/мин/1,73 м</w:t>
      </w:r>
      <w:proofErr w:type="gramStart"/>
      <w:r w:rsidRPr="009D5422">
        <w:rPr>
          <w:rFonts w:ascii="Times New Roman" w:hAnsi="Times New Roman" w:cs="Times New Roman"/>
          <w:lang w:eastAsia="en-US"/>
        </w:rPr>
        <w:t>2</w:t>
      </w:r>
      <w:proofErr w:type="gramEnd"/>
      <w:r w:rsidRPr="009D5422">
        <w:rPr>
          <w:rFonts w:ascii="Times New Roman" w:hAnsi="Times New Roman" w:cs="Times New Roman"/>
          <w:lang w:eastAsia="en-US"/>
        </w:rPr>
        <w:t xml:space="preserve"> площади поверхности тела. </w:t>
      </w:r>
    </w:p>
    <w:p w:rsidR="009D5422" w:rsidRDefault="009D5422" w:rsidP="009D5422">
      <w:pPr>
        <w:tabs>
          <w:tab w:val="left" w:pos="0"/>
        </w:tabs>
        <w:spacing w:line="360" w:lineRule="auto"/>
        <w:ind w:right="-92"/>
        <w:jc w:val="both"/>
        <w:rPr>
          <w:rFonts w:ascii="Times New Roman" w:hAnsi="Times New Roman" w:cs="Times New Roman"/>
          <w:lang w:eastAsia="en-US"/>
        </w:rPr>
      </w:pPr>
      <w:r w:rsidRPr="009D5422">
        <w:rPr>
          <w:rFonts w:ascii="Times New Roman" w:hAnsi="Times New Roman" w:cs="Times New Roman"/>
          <w:lang w:eastAsia="en-US"/>
        </w:rPr>
        <w:t xml:space="preserve">Одновременное применение с антагонистами рецепторов </w:t>
      </w:r>
      <w:proofErr w:type="spellStart"/>
      <w:r w:rsidRPr="009D5422">
        <w:rPr>
          <w:rFonts w:ascii="Times New Roman" w:hAnsi="Times New Roman" w:cs="Times New Roman"/>
          <w:lang w:eastAsia="en-US"/>
        </w:rPr>
        <w:t>ангиотензина</w:t>
      </w:r>
      <w:proofErr w:type="spellEnd"/>
      <w:r w:rsidRPr="009D5422">
        <w:rPr>
          <w:rFonts w:ascii="Times New Roman" w:hAnsi="Times New Roman" w:cs="Times New Roman"/>
          <w:lang w:eastAsia="en-US"/>
        </w:rPr>
        <w:t xml:space="preserve"> II (АРА И) у пациентов с диабетической нефропатией противопоказано.</w:t>
      </w:r>
    </w:p>
    <w:p w:rsidR="009D5422" w:rsidRPr="009D5422" w:rsidRDefault="009D5422" w:rsidP="009D5422">
      <w:pPr>
        <w:tabs>
          <w:tab w:val="left" w:pos="0"/>
        </w:tabs>
        <w:spacing w:line="360" w:lineRule="auto"/>
        <w:ind w:right="-92"/>
        <w:jc w:val="both"/>
        <w:rPr>
          <w:rFonts w:ascii="Times New Roman" w:hAnsi="Times New Roman" w:cs="Times New Roman"/>
          <w:color w:val="000000" w:themeColor="text1"/>
          <w:lang w:eastAsia="en-US"/>
        </w:rPr>
      </w:pPr>
      <w:proofErr w:type="gramStart"/>
      <w:r w:rsidRPr="009D5422">
        <w:rPr>
          <w:rFonts w:ascii="Times New Roman" w:hAnsi="Times New Roman" w:cs="Times New Roman"/>
          <w:color w:val="000000" w:themeColor="text1"/>
          <w:lang w:eastAsia="en-US"/>
        </w:rPr>
        <w:t xml:space="preserve">Одновременное применение с ингибиторами нейтральной </w:t>
      </w:r>
      <w:proofErr w:type="spellStart"/>
      <w:r w:rsidRPr="009D5422">
        <w:rPr>
          <w:rFonts w:ascii="Times New Roman" w:hAnsi="Times New Roman" w:cs="Times New Roman"/>
          <w:color w:val="000000" w:themeColor="text1"/>
          <w:lang w:eastAsia="en-US"/>
        </w:rPr>
        <w:t>эндопептидазы</w:t>
      </w:r>
      <w:proofErr w:type="spellEnd"/>
      <w:r w:rsidRPr="009D5422">
        <w:rPr>
          <w:rFonts w:ascii="Times New Roman" w:hAnsi="Times New Roman" w:cs="Times New Roman"/>
          <w:color w:val="000000" w:themeColor="text1"/>
          <w:lang w:eastAsia="en-US"/>
        </w:rPr>
        <w:t xml:space="preserve"> (например, с препаратами, содержащими </w:t>
      </w:r>
      <w:proofErr w:type="spellStart"/>
      <w:r w:rsidRPr="009D5422">
        <w:rPr>
          <w:rFonts w:ascii="Times New Roman" w:hAnsi="Times New Roman" w:cs="Times New Roman"/>
          <w:color w:val="000000" w:themeColor="text1"/>
          <w:lang w:eastAsia="en-US"/>
        </w:rPr>
        <w:t>сакубитрил</w:t>
      </w:r>
      <w:proofErr w:type="spellEnd"/>
      <w:r w:rsidRPr="009D5422">
        <w:rPr>
          <w:rFonts w:ascii="Times New Roman" w:hAnsi="Times New Roman" w:cs="Times New Roman"/>
          <w:color w:val="000000" w:themeColor="text1"/>
          <w:lang w:eastAsia="en-US"/>
        </w:rPr>
        <w:t>) в связи с высоким риском развития ангионевротического отека.</w:t>
      </w:r>
      <w:proofErr w:type="gramEnd"/>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С осторожностью</w:t>
      </w:r>
      <w:r w:rsidR="002E47AE"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Тяжелые аутоиммунные заболевания соединительной ткани (в т.ч. системная красная волчанка, склеродермия), угнетение костномозгового кроветворения (риск развития нейтропении и агранулоцитоза), ишемия головного мозга, сахарный диабет (повышен риск развития гиперкалиемии), больные, находящиеся на гемодиализе, диета с ограничением натрия, первичный гиперальдостеронизм, ишемическая болезнь сердца, состояния, сопровождающиеся снижением объема циркулирующей крови (в том числе рвота, диарея), пожилой возраст (требуется коррекция доз).</w:t>
      </w:r>
    </w:p>
    <w:p w:rsidR="00852A67" w:rsidRPr="00B719AA" w:rsidRDefault="00852A67" w:rsidP="00852A67">
      <w:pPr>
        <w:pStyle w:val="2"/>
        <w:shd w:val="clear" w:color="auto" w:fill="auto"/>
        <w:spacing w:line="360" w:lineRule="auto"/>
        <w:jc w:val="both"/>
        <w:rPr>
          <w:rFonts w:eastAsia="Arial Narrow"/>
          <w:bCs w:val="0"/>
          <w:sz w:val="24"/>
          <w:szCs w:val="24"/>
        </w:rPr>
      </w:pPr>
      <w:r w:rsidRPr="00B719AA">
        <w:rPr>
          <w:rFonts w:eastAsia="SimHei"/>
          <w:sz w:val="24"/>
          <w:szCs w:val="24"/>
        </w:rPr>
        <w:t>Применение при беременности и в период грудного вскармливания</w:t>
      </w:r>
      <w:r w:rsidR="002E47AE" w:rsidRPr="00B719AA">
        <w:rPr>
          <w:rFonts w:eastAsia="SimHei"/>
          <w:sz w:val="24"/>
          <w:szCs w:val="24"/>
        </w:rPr>
        <w:t>:</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Применение препарата Каптоприл-СТИ противопоказано во время беременности.</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Препарат Каптоприл-СТИ не следует применять в I триместре беременности. Соответствующих контролируемых исследований применения ингибиторов АПФ у беременных не проводилось. Имеющиеся ограниченные данные о воздействии препарата в I триместре беременности свидетельствуют о том, что применение ингибиторов АПФ не приводит к порокам развития плода, связанных с фетотоксичностью. Эпидемиологические данные, свидетельствующие о риске тератогенности после воздействия ингибиторов АПФ в I триместре беременности, не были убедительными, однако некоторое увеличение риска не может быть исключено. Если применение ингибитора АПФ считается необходимым, пациентки, планирующие беременность, должны быть переведены на альтернативную гипотензивную терапию, имеющую установленный профиль безопасности для применения во время беременности.</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 xml:space="preserve">Известно, что длительное воздействие ингибиторов </w:t>
      </w:r>
      <w:r w:rsidR="002E47AE" w:rsidRPr="00B719AA">
        <w:rPr>
          <w:rStyle w:val="a5"/>
          <w:rFonts w:eastAsia="Arial Narrow"/>
          <w:sz w:val="24"/>
          <w:szCs w:val="24"/>
        </w:rPr>
        <w:t>АПФ на плод во II и III тримест</w:t>
      </w:r>
      <w:r w:rsidRPr="00B719AA">
        <w:rPr>
          <w:rStyle w:val="a5"/>
          <w:rFonts w:eastAsia="Arial Narrow"/>
          <w:sz w:val="24"/>
          <w:szCs w:val="24"/>
        </w:rPr>
        <w:t>рах беременности может приводить к нарушению его развития (снижению функции почек, олигогидрамниону, замедлению оссификации костей черепа) и развитию осложнений у новорожденного (таких как, почечная недостаточность, артериальная гипотензия, гиперкалиемия). Если пациентка получала препарат Каптоприл-СТИ во время II и III триместра беременности, рекомендуется провести ультразвуковое исследование для оценки состояния костей черепа и функции почек плода.</w:t>
      </w:r>
    </w:p>
    <w:p w:rsidR="00852A67" w:rsidRPr="00B719AA" w:rsidRDefault="00852A67" w:rsidP="00852A67">
      <w:pPr>
        <w:spacing w:line="360" w:lineRule="auto"/>
        <w:jc w:val="both"/>
        <w:rPr>
          <w:rStyle w:val="a5"/>
          <w:rFonts w:eastAsia="Courier New"/>
          <w:b w:val="0"/>
          <w:sz w:val="24"/>
          <w:szCs w:val="24"/>
        </w:rPr>
      </w:pPr>
      <w:r w:rsidRPr="00B719AA">
        <w:rPr>
          <w:rStyle w:val="a5"/>
          <w:rFonts w:eastAsia="Arial Narrow"/>
          <w:b w:val="0"/>
          <w:sz w:val="24"/>
          <w:szCs w:val="24"/>
        </w:rPr>
        <w:t>Применение ингибиторов АПФ во время беременности может вызывать нарушения развития (включая артериальную гипотензию, неонатальную гипоплазию костей черепа, анурию, обратимую или необратимую почечную недостаточность) и смерть плода. При установлении факта беременности применение препарата Капотоприл-СТИ следует прекратить как можно быстрее.</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Приблизи</w:t>
      </w:r>
      <w:r w:rsidRPr="00B719AA">
        <w:rPr>
          <w:rStyle w:val="a5"/>
          <w:sz w:val="24"/>
          <w:szCs w:val="24"/>
        </w:rPr>
        <w:t>тельно 1 % принятой дозы капто</w:t>
      </w:r>
      <w:r w:rsidRPr="00B719AA">
        <w:rPr>
          <w:rStyle w:val="a5"/>
          <w:rFonts w:eastAsia="Arial Narrow"/>
          <w:sz w:val="24"/>
          <w:szCs w:val="24"/>
        </w:rPr>
        <w:t>прила обнаруживается в грудном молоке. В связи с риском развития серьезных побочных реакций у ребенка, следует прекратить грудное вскармливание или отменить терапию препаратом Каптоприл-СТИ у матери на период грудного вскармливания.</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Способ применения и дозы</w:t>
      </w:r>
      <w:r w:rsidR="002E47AE"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Внутрь за час до еды. Режим дозирования устанавливается индивидуально.</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 xml:space="preserve">Для обеспечения указанных ниже режимов дозирования при необходимости применения каптоприла в дозе 6,25 мг следует назначать препараты каптоприла других производителей в лекарственной форме «таблетки 25 мг» с крестообразной риской или «таблетки 12,5 мг» с риской. </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При артериальной гипертензии</w:t>
      </w:r>
      <w:r w:rsidRPr="00B719AA">
        <w:rPr>
          <w:sz w:val="24"/>
          <w:szCs w:val="24"/>
        </w:rPr>
        <w:t xml:space="preserve"> препарат назначают в начальной дозе 12,5 мг 2 раза в сутки. При необходимости дозу постепенно (с интервалом 2-4 недели) увеличивают до достижения оптимального эффекта. При мягкой и умеренной артериальной гипертензии обычная поддерживающая доза составляет </w:t>
      </w:r>
      <w:r w:rsidRPr="00B719AA">
        <w:rPr>
          <w:rStyle w:val="a4"/>
          <w:sz w:val="24"/>
          <w:szCs w:val="24"/>
        </w:rPr>
        <w:t>25</w:t>
      </w:r>
      <w:r w:rsidR="001F4D27" w:rsidRPr="00B719AA">
        <w:rPr>
          <w:rStyle w:val="a4"/>
          <w:sz w:val="24"/>
          <w:szCs w:val="24"/>
        </w:rPr>
        <w:t xml:space="preserve"> </w:t>
      </w:r>
      <w:r w:rsidRPr="00B719AA">
        <w:rPr>
          <w:rStyle w:val="a4"/>
          <w:sz w:val="24"/>
          <w:szCs w:val="24"/>
        </w:rPr>
        <w:t xml:space="preserve">мг 2 раза в </w:t>
      </w:r>
      <w:r w:rsidR="001F4D27" w:rsidRPr="00B719AA">
        <w:rPr>
          <w:sz w:val="24"/>
          <w:szCs w:val="24"/>
        </w:rPr>
        <w:t>сутки; максимальная доза - 50 </w:t>
      </w:r>
      <w:r w:rsidRPr="00B719AA">
        <w:rPr>
          <w:sz w:val="24"/>
          <w:szCs w:val="24"/>
        </w:rPr>
        <w:t>мг 2 раза в сутки. При тяжелой артериальной гипертензии начальная доза составляет 12,5 мг 2 раза в сутки. Дозу постепенно увеличивают до максимальной суточной дозы 150</w:t>
      </w:r>
      <w:r w:rsidR="001F4D27" w:rsidRPr="00B719AA">
        <w:rPr>
          <w:sz w:val="24"/>
          <w:szCs w:val="24"/>
        </w:rPr>
        <w:t> </w:t>
      </w:r>
      <w:r w:rsidRPr="00B719AA">
        <w:rPr>
          <w:sz w:val="24"/>
          <w:szCs w:val="24"/>
        </w:rPr>
        <w:t>мг (по 50 мг 3 раза в сутки).</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Для лечения хронической сердечной недостаточности</w:t>
      </w:r>
      <w:r w:rsidR="00F41BC5" w:rsidRPr="00B719AA">
        <w:rPr>
          <w:rStyle w:val="a4"/>
          <w:sz w:val="24"/>
          <w:szCs w:val="24"/>
        </w:rPr>
        <w:t xml:space="preserve"> </w:t>
      </w:r>
      <w:r w:rsidRPr="00B719AA">
        <w:rPr>
          <w:sz w:val="24"/>
          <w:szCs w:val="24"/>
        </w:rPr>
        <w:t>Каптоприл-СТИ назначают в тех случаях, когда применение диуретиков не обеспечивает адекватного эффекта. Начальная суточная доза составляет 6,25 мг 3 раза в сутки. В дальнейшем, при необходимости, дозу постепенно (с интервалами не менее 2-х недель) увеличивают. Средняя поддерживающая доза составляет 25 мг 2-3 раза в сутки, а максимальная - 150 мг в сутки.</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При нарушениях функции левого желудочка после перенесенного инфаркта миокарда</w:t>
      </w:r>
      <w:r w:rsidRPr="00B719AA">
        <w:rPr>
          <w:sz w:val="24"/>
          <w:szCs w:val="24"/>
        </w:rPr>
        <w:t xml:space="preserve"> у пациентов, находящихся в клинически стабильном состоянии, применение Каптоприл-СТИ можно начинать уже через 3 дня после инфаркта миокарда. Начальная доза составляет 6,25 мг в сутки, затем суточную дозу можно увеличивать до 37,5-75 мг за 2-3</w:t>
      </w:r>
      <w:r w:rsidR="00372303" w:rsidRPr="00B719AA">
        <w:rPr>
          <w:sz w:val="24"/>
          <w:szCs w:val="24"/>
        </w:rPr>
        <w:t xml:space="preserve"> </w:t>
      </w:r>
      <w:r w:rsidRPr="00B719AA">
        <w:rPr>
          <w:sz w:val="24"/>
          <w:szCs w:val="24"/>
        </w:rPr>
        <w:t>приема (в зависимости от переносимости пре</w:t>
      </w:r>
      <w:r w:rsidR="00221B93" w:rsidRPr="00B719AA">
        <w:rPr>
          <w:sz w:val="24"/>
          <w:szCs w:val="24"/>
        </w:rPr>
        <w:t>парата) вплоть до максимальной -</w:t>
      </w:r>
      <w:r w:rsidRPr="00B719AA">
        <w:rPr>
          <w:sz w:val="24"/>
          <w:szCs w:val="24"/>
        </w:rPr>
        <w:t xml:space="preserve"> 150 мг в сутки.</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При диабетической нефропатии</w:t>
      </w:r>
      <w:r w:rsidR="00F41BC5" w:rsidRPr="00B719AA">
        <w:rPr>
          <w:rStyle w:val="a4"/>
          <w:sz w:val="24"/>
          <w:szCs w:val="24"/>
        </w:rPr>
        <w:t xml:space="preserve"> </w:t>
      </w:r>
      <w:r w:rsidRPr="00B719AA">
        <w:rPr>
          <w:sz w:val="24"/>
          <w:szCs w:val="24"/>
        </w:rPr>
        <w:t>Каптоприл-СТИ назначают в дозе 75-100 мг, разделенной на 2-3 приема. При инсулинзависимом диабете с микроальбуминурией (выделение альбумина 30-300 мг в сутки) доза препарата составляет 50 мг 2 раза в сутки. При общем клиренсе белка более 500 мг в день препарат эффективен в дозе 25 мг 3 раза в сутки.</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П</w:t>
      </w:r>
      <w:r w:rsidR="00CB5491" w:rsidRPr="00B719AA">
        <w:rPr>
          <w:rStyle w:val="a4"/>
          <w:sz w:val="24"/>
          <w:szCs w:val="24"/>
        </w:rPr>
        <w:t>ациен</w:t>
      </w:r>
      <w:r w:rsidRPr="00B719AA">
        <w:rPr>
          <w:rStyle w:val="a4"/>
          <w:sz w:val="24"/>
          <w:szCs w:val="24"/>
        </w:rPr>
        <w:t>там с нарушением функции почек</w:t>
      </w:r>
      <w:r w:rsidRPr="00B719AA">
        <w:rPr>
          <w:sz w:val="24"/>
          <w:szCs w:val="24"/>
        </w:rPr>
        <w:t xml:space="preserve"> при умеренной степени нарушения функции почек (клиренс креатинина (КК) не менее 30 мл/мин/1,73 м</w:t>
      </w:r>
      <w:r w:rsidRPr="00B719AA">
        <w:rPr>
          <w:sz w:val="24"/>
          <w:szCs w:val="24"/>
          <w:vertAlign w:val="superscript"/>
        </w:rPr>
        <w:t>2</w:t>
      </w:r>
      <w:r w:rsidRPr="00B719AA">
        <w:rPr>
          <w:sz w:val="24"/>
          <w:szCs w:val="24"/>
        </w:rPr>
        <w:t>) Каптоприл-СТИ можно назначать в дозе 75-100 мг/сут. При более выраженной степени нарушений функции почек (КК менее 30 мл/мин/1,73 м</w:t>
      </w:r>
      <w:r w:rsidRPr="00B719AA">
        <w:rPr>
          <w:sz w:val="24"/>
          <w:szCs w:val="24"/>
          <w:vertAlign w:val="superscript"/>
        </w:rPr>
        <w:t>2</w:t>
      </w:r>
      <w:r w:rsidRPr="00B719AA">
        <w:rPr>
          <w:sz w:val="24"/>
          <w:szCs w:val="24"/>
        </w:rPr>
        <w:t xml:space="preserve">) начальная доза должна составлять не более 12,5 мг/сут; в дальнейшем, при необходимости, с достаточно длительными интервалами дозу </w:t>
      </w:r>
      <w:r w:rsidR="00CB5491" w:rsidRPr="00B719AA">
        <w:rPr>
          <w:sz w:val="24"/>
          <w:szCs w:val="24"/>
        </w:rPr>
        <w:t xml:space="preserve">Каптоприл-СТИ </w:t>
      </w:r>
      <w:r w:rsidRPr="00B719AA">
        <w:rPr>
          <w:sz w:val="24"/>
          <w:szCs w:val="24"/>
        </w:rPr>
        <w:t>постепенно повышают, но используют меньшую, чем обычно, суточную дозу препарата.</w:t>
      </w:r>
    </w:p>
    <w:p w:rsidR="00852A67" w:rsidRPr="00B719AA" w:rsidRDefault="00852A67" w:rsidP="00852A67">
      <w:pPr>
        <w:pStyle w:val="1"/>
        <w:shd w:val="clear" w:color="auto" w:fill="auto"/>
        <w:spacing w:after="0" w:line="360" w:lineRule="auto"/>
        <w:jc w:val="both"/>
        <w:rPr>
          <w:sz w:val="24"/>
          <w:szCs w:val="24"/>
        </w:rPr>
      </w:pPr>
      <w:r w:rsidRPr="00B719AA">
        <w:rPr>
          <w:rStyle w:val="a4"/>
          <w:sz w:val="24"/>
          <w:szCs w:val="24"/>
        </w:rPr>
        <w:t>В пожилом возрасте</w:t>
      </w:r>
      <w:r w:rsidRPr="00B719AA">
        <w:rPr>
          <w:sz w:val="24"/>
          <w:szCs w:val="24"/>
        </w:rPr>
        <w:t xml:space="preserve"> доза препарата подбирается индивидуально, терапию рекомендуется начинать с дозы 6,25 мг 2 раза в сутки и по возможности поддерживать ее на этом уровне.</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При необходимости дополнительно назначают петлевые диуретики, а не диуретики тиазидного ряда.</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Побочное действие</w:t>
      </w:r>
      <w:r w:rsidR="00F41BC5" w:rsidRPr="00B719AA">
        <w:rPr>
          <w:b/>
          <w:sz w:val="24"/>
          <w:szCs w:val="24"/>
        </w:rPr>
        <w:t>:</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Под частотой побочн</w:t>
      </w:r>
      <w:r w:rsidR="00F41BC5" w:rsidRPr="00B719AA">
        <w:rPr>
          <w:rStyle w:val="a5"/>
          <w:sz w:val="24"/>
          <w:szCs w:val="24"/>
        </w:rPr>
        <w:t>ых реакций понима</w:t>
      </w:r>
      <w:r w:rsidRPr="00B719AA">
        <w:rPr>
          <w:rStyle w:val="a5"/>
          <w:sz w:val="24"/>
          <w:szCs w:val="24"/>
        </w:rPr>
        <w:t xml:space="preserve">ется: часто </w:t>
      </w:r>
      <w:r w:rsidR="00237C0B" w:rsidRPr="00B719AA">
        <w:rPr>
          <w:rStyle w:val="a5"/>
          <w:sz w:val="24"/>
          <w:szCs w:val="24"/>
        </w:rPr>
        <w:t>–</w:t>
      </w:r>
      <w:r w:rsidRPr="00B719AA">
        <w:rPr>
          <w:rStyle w:val="a5"/>
          <w:sz w:val="24"/>
          <w:szCs w:val="24"/>
        </w:rPr>
        <w:t xml:space="preserve"> ≥ </w:t>
      </w:r>
      <w:r w:rsidRPr="00B719AA">
        <w:rPr>
          <w:rStyle w:val="a5"/>
          <w:rFonts w:eastAsia="Arial Narrow"/>
          <w:sz w:val="24"/>
          <w:szCs w:val="24"/>
        </w:rPr>
        <w:t>1/100,</w:t>
      </w:r>
      <w:r w:rsidR="00F41BC5" w:rsidRPr="00B719AA">
        <w:rPr>
          <w:rStyle w:val="a5"/>
          <w:rFonts w:eastAsia="Arial Narrow"/>
          <w:sz w:val="24"/>
          <w:szCs w:val="24"/>
        </w:rPr>
        <w:t xml:space="preserve"> </w:t>
      </w:r>
      <w:r w:rsidR="00CB5491" w:rsidRPr="00B719AA">
        <w:rPr>
          <w:rStyle w:val="a5"/>
          <w:sz w:val="24"/>
          <w:szCs w:val="24"/>
        </w:rPr>
        <w:t>&lt;</w:t>
      </w:r>
      <w:r w:rsidR="00237C0B" w:rsidRPr="00B719AA">
        <w:rPr>
          <w:rStyle w:val="a5"/>
          <w:sz w:val="24"/>
          <w:szCs w:val="24"/>
        </w:rPr>
        <w:t>1/10, неча</w:t>
      </w:r>
      <w:r w:rsidRPr="00B719AA">
        <w:rPr>
          <w:rStyle w:val="a5"/>
          <w:sz w:val="24"/>
          <w:szCs w:val="24"/>
        </w:rPr>
        <w:t xml:space="preserve">сто </w:t>
      </w:r>
      <w:r w:rsidR="00237C0B" w:rsidRPr="00B719AA">
        <w:rPr>
          <w:rStyle w:val="a5"/>
          <w:sz w:val="24"/>
          <w:szCs w:val="24"/>
        </w:rPr>
        <w:t>–</w:t>
      </w:r>
      <w:r w:rsidRPr="00B719AA">
        <w:rPr>
          <w:rStyle w:val="a5"/>
          <w:sz w:val="24"/>
          <w:szCs w:val="24"/>
        </w:rPr>
        <w:t xml:space="preserve"> ≥ </w:t>
      </w:r>
      <w:r w:rsidRPr="00B719AA">
        <w:rPr>
          <w:rStyle w:val="a5"/>
          <w:rFonts w:eastAsia="Arial Narrow"/>
          <w:sz w:val="24"/>
          <w:szCs w:val="24"/>
        </w:rPr>
        <w:t>1/1000, &lt;1/100, редко</w:t>
      </w:r>
      <w:r w:rsidR="00F41BC5" w:rsidRPr="00B719AA">
        <w:rPr>
          <w:rStyle w:val="a5"/>
          <w:rFonts w:eastAsia="Arial Narrow"/>
          <w:sz w:val="24"/>
          <w:szCs w:val="24"/>
        </w:rPr>
        <w:t xml:space="preserve"> </w:t>
      </w:r>
      <w:r w:rsidR="00237C0B" w:rsidRPr="00B719AA">
        <w:rPr>
          <w:rStyle w:val="a5"/>
          <w:sz w:val="24"/>
          <w:szCs w:val="24"/>
        </w:rPr>
        <w:t>–</w:t>
      </w:r>
      <w:r w:rsidRPr="00B719AA">
        <w:rPr>
          <w:rStyle w:val="a5"/>
          <w:sz w:val="24"/>
          <w:szCs w:val="24"/>
        </w:rPr>
        <w:t xml:space="preserve"> ≥ </w:t>
      </w:r>
      <w:r w:rsidRPr="00B719AA">
        <w:rPr>
          <w:rStyle w:val="a5"/>
          <w:rFonts w:eastAsia="Arial Narrow"/>
          <w:sz w:val="24"/>
          <w:szCs w:val="24"/>
        </w:rPr>
        <w:t xml:space="preserve">1/10000, &lt; 1/1000, очень редко </w:t>
      </w:r>
      <w:r w:rsidR="00237C0B" w:rsidRPr="00B719AA">
        <w:rPr>
          <w:rStyle w:val="a5"/>
          <w:rFonts w:eastAsia="Arial Narrow"/>
          <w:sz w:val="24"/>
          <w:szCs w:val="24"/>
        </w:rPr>
        <w:t>–</w:t>
      </w:r>
      <w:r w:rsidRPr="00B719AA">
        <w:rPr>
          <w:rStyle w:val="a5"/>
          <w:rFonts w:eastAsia="Arial Narrow"/>
          <w:sz w:val="24"/>
          <w:szCs w:val="24"/>
        </w:rPr>
        <w:t>&lt; 1/10000.</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 xml:space="preserve">Со стороны сердечно-сосудистой системы: </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нечасто – тахикардия или аритмия, стенокардия, ощущение сердцебиения, ортостатическая артериальная гипотензия, периферические от</w:t>
      </w:r>
      <w:r w:rsidR="00F41BC5" w:rsidRPr="00B719AA">
        <w:rPr>
          <w:rStyle w:val="a5"/>
          <w:rFonts w:eastAsia="Arial Narrow"/>
          <w:sz w:val="24"/>
          <w:szCs w:val="24"/>
        </w:rPr>
        <w:t>еки, выраженное снижение артери</w:t>
      </w:r>
      <w:r w:rsidRPr="00B719AA">
        <w:rPr>
          <w:rStyle w:val="a5"/>
          <w:rFonts w:eastAsia="Arial Narrow"/>
          <w:sz w:val="24"/>
          <w:szCs w:val="24"/>
        </w:rPr>
        <w:t>ального давления, синдром Рейно, «приливы» крови к коже лица, бледность; очень редко – остановка сердца, кардиогенный шок.</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Со стороны дыхательной системы:</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часто – сухой непродуктивный кашель,</w:t>
      </w:r>
      <w:r w:rsidR="00F41BC5" w:rsidRPr="00B719AA">
        <w:rPr>
          <w:rStyle w:val="a5"/>
          <w:rFonts w:eastAsia="Arial Narrow"/>
          <w:sz w:val="24"/>
          <w:szCs w:val="24"/>
        </w:rPr>
        <w:t xml:space="preserve"> </w:t>
      </w:r>
      <w:r w:rsidRPr="00B719AA">
        <w:rPr>
          <w:rStyle w:val="a5"/>
          <w:rFonts w:eastAsia="Arial Narrow"/>
          <w:sz w:val="24"/>
          <w:szCs w:val="24"/>
        </w:rPr>
        <w:t>одышка; очень редко –</w:t>
      </w:r>
      <w:r w:rsidR="00F41BC5" w:rsidRPr="00B719AA">
        <w:rPr>
          <w:rStyle w:val="a5"/>
          <w:rFonts w:eastAsia="Arial Narrow"/>
          <w:sz w:val="24"/>
          <w:szCs w:val="24"/>
        </w:rPr>
        <w:t xml:space="preserve"> </w:t>
      </w:r>
      <w:r w:rsidRPr="00B719AA">
        <w:rPr>
          <w:rStyle w:val="a5"/>
          <w:rFonts w:eastAsia="Arial Narrow"/>
          <w:sz w:val="24"/>
          <w:szCs w:val="24"/>
        </w:rPr>
        <w:t xml:space="preserve">бронхоспазм, эозинофильный пневмонит, ринит, отек легких. </w:t>
      </w:r>
    </w:p>
    <w:p w:rsidR="00852A67" w:rsidRPr="00B719AA" w:rsidRDefault="00852A67" w:rsidP="00852A67">
      <w:pPr>
        <w:pStyle w:val="2"/>
        <w:shd w:val="clear" w:color="auto" w:fill="auto"/>
        <w:spacing w:line="360" w:lineRule="auto"/>
        <w:jc w:val="both"/>
        <w:rPr>
          <w:rStyle w:val="a6"/>
          <w:rFonts w:eastAsia="Arial Narrow"/>
          <w:color w:val="auto"/>
          <w:sz w:val="24"/>
          <w:szCs w:val="24"/>
          <w:u w:val="single"/>
        </w:rPr>
      </w:pPr>
      <w:r w:rsidRPr="00B719AA">
        <w:rPr>
          <w:rStyle w:val="a6"/>
          <w:color w:val="auto"/>
          <w:sz w:val="24"/>
          <w:szCs w:val="24"/>
          <w:u w:val="single"/>
        </w:rPr>
        <w:t xml:space="preserve">Аллергические реакции: </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часто – кожный зуд, с высыпаниями или без них, высыпания на коже, алопеция;</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 xml:space="preserve">нечасто – </w:t>
      </w:r>
      <w:r w:rsidR="00F41BC5" w:rsidRPr="00B719AA">
        <w:rPr>
          <w:rStyle w:val="a5"/>
          <w:rFonts w:eastAsia="Arial Narrow"/>
          <w:sz w:val="24"/>
          <w:szCs w:val="24"/>
        </w:rPr>
        <w:t>ангионевротический отек конечно</w:t>
      </w:r>
      <w:r w:rsidRPr="00B719AA">
        <w:rPr>
          <w:rStyle w:val="a5"/>
          <w:rFonts w:eastAsia="Arial Narrow"/>
          <w:sz w:val="24"/>
          <w:szCs w:val="24"/>
        </w:rPr>
        <w:t>стей, лица, губ, слизистых оболочек, языка, глотки и гортани;</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редко – ангионевротический отек кишечника;</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 xml:space="preserve">очень редко – крапивница, синдром Стивенса-Джонсона, мультиформная эритема, фоточувствительность, эритродермия, пемфигоидные реакции, эксфолиативный дерматит, </w:t>
      </w:r>
      <w:r w:rsidR="00237C0B" w:rsidRPr="00B719AA">
        <w:rPr>
          <w:rStyle w:val="a5"/>
          <w:rFonts w:eastAsia="Arial Narrow"/>
          <w:sz w:val="24"/>
          <w:szCs w:val="24"/>
        </w:rPr>
        <w:t>аллергический альвеолит, эозино</w:t>
      </w:r>
      <w:r w:rsidRPr="00B719AA">
        <w:rPr>
          <w:rStyle w:val="a5"/>
          <w:rFonts w:eastAsia="Arial Narrow"/>
          <w:sz w:val="24"/>
          <w:szCs w:val="24"/>
        </w:rPr>
        <w:t>фильная пневмония</w:t>
      </w:r>
      <w:r w:rsidRPr="00B719AA">
        <w:rPr>
          <w:rStyle w:val="a5"/>
          <w:sz w:val="24"/>
          <w:szCs w:val="24"/>
        </w:rPr>
        <w:t xml:space="preserve">. </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Со стороны центральной нервной системы:</w:t>
      </w:r>
    </w:p>
    <w:p w:rsidR="00852A67" w:rsidRPr="00B719AA" w:rsidRDefault="00852A67" w:rsidP="00852A67">
      <w:pPr>
        <w:pStyle w:val="2"/>
        <w:shd w:val="clear" w:color="auto" w:fill="auto"/>
        <w:spacing w:line="360" w:lineRule="auto"/>
        <w:jc w:val="both"/>
        <w:rPr>
          <w:b w:val="0"/>
          <w:sz w:val="24"/>
          <w:szCs w:val="24"/>
        </w:rPr>
      </w:pPr>
      <w:r w:rsidRPr="00B719AA">
        <w:rPr>
          <w:rStyle w:val="a6"/>
          <w:i w:val="0"/>
          <w:sz w:val="24"/>
          <w:szCs w:val="24"/>
        </w:rPr>
        <w:t>ч</w:t>
      </w:r>
      <w:r w:rsidR="00C07117" w:rsidRPr="00B719AA">
        <w:rPr>
          <w:rStyle w:val="a5"/>
          <w:rFonts w:eastAsia="Arial Narrow"/>
          <w:sz w:val="24"/>
          <w:szCs w:val="24"/>
        </w:rPr>
        <w:t xml:space="preserve">асто – </w:t>
      </w:r>
      <w:r w:rsidRPr="00B719AA">
        <w:rPr>
          <w:rStyle w:val="a5"/>
          <w:rFonts w:eastAsia="Arial Narrow"/>
          <w:sz w:val="24"/>
          <w:szCs w:val="24"/>
        </w:rPr>
        <w:t>сонливость, головокружение, бессонница;</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 xml:space="preserve">нечасто </w:t>
      </w:r>
      <w:r w:rsidR="00C07117" w:rsidRPr="00B719AA">
        <w:rPr>
          <w:rStyle w:val="a5"/>
          <w:rFonts w:eastAsia="Arial Narrow"/>
          <w:sz w:val="24"/>
          <w:szCs w:val="24"/>
        </w:rPr>
        <w:t>–</w:t>
      </w:r>
      <w:r w:rsidRPr="00B719AA">
        <w:rPr>
          <w:rStyle w:val="a5"/>
          <w:rFonts w:eastAsia="Arial Narrow"/>
          <w:sz w:val="24"/>
          <w:szCs w:val="24"/>
        </w:rPr>
        <w:t xml:space="preserve"> головная боль, парестезия; </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редко – атаксия;</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 спутанность сознания, депрессия, нарушения мозгового кровообращения, включая инсульт и синкопе, нечеткость зрения.</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 xml:space="preserve">Со стороны органов кроветворения: </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w:t>
      </w:r>
      <w:r w:rsidR="00C07117" w:rsidRPr="00B719AA">
        <w:rPr>
          <w:rStyle w:val="a5"/>
          <w:rFonts w:eastAsia="Arial Narrow"/>
          <w:sz w:val="24"/>
          <w:szCs w:val="24"/>
        </w:rPr>
        <w:t xml:space="preserve"> </w:t>
      </w:r>
      <w:r w:rsidRPr="00B719AA">
        <w:rPr>
          <w:rStyle w:val="a5"/>
          <w:rFonts w:eastAsia="Arial Narrow"/>
          <w:sz w:val="24"/>
          <w:szCs w:val="24"/>
        </w:rPr>
        <w:t>нейтропения, агранулоцитоз, панцитопения, лимфаденопатия, эозинофилия, тромбоцитопения, анемия (включая апластическую и гемолитическую формы), повышен</w:t>
      </w:r>
      <w:r w:rsidR="000D1BF9" w:rsidRPr="00B719AA">
        <w:rPr>
          <w:rStyle w:val="a5"/>
          <w:rFonts w:eastAsia="Arial Narrow"/>
          <w:sz w:val="24"/>
          <w:szCs w:val="24"/>
        </w:rPr>
        <w:t>ие титра на антинуклеарные анти</w:t>
      </w:r>
      <w:r w:rsidRPr="00B719AA">
        <w:rPr>
          <w:rStyle w:val="a5"/>
          <w:rFonts w:eastAsia="Arial Narrow"/>
          <w:sz w:val="24"/>
          <w:szCs w:val="24"/>
        </w:rPr>
        <w:t>тела, аутоиммунные заболевания.</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 xml:space="preserve">Со стороны пищеварительной системы: </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часто – тошнота, рвота, раздражение слизистой обол</w:t>
      </w:r>
      <w:r w:rsidR="000D1BF9" w:rsidRPr="00B719AA">
        <w:rPr>
          <w:rStyle w:val="a5"/>
          <w:rFonts w:eastAsia="Arial Narrow"/>
          <w:sz w:val="24"/>
          <w:szCs w:val="24"/>
        </w:rPr>
        <w:t>очки желудка, боли в брюшной по</w:t>
      </w:r>
      <w:r w:rsidRPr="00B719AA">
        <w:rPr>
          <w:rStyle w:val="a5"/>
          <w:rFonts w:eastAsia="Arial Narrow"/>
          <w:sz w:val="24"/>
          <w:szCs w:val="24"/>
        </w:rPr>
        <w:t>лости, диарея, запор, нарушение вкуса, сухость слиз</w:t>
      </w:r>
      <w:r w:rsidR="000D1BF9" w:rsidRPr="00B719AA">
        <w:rPr>
          <w:rStyle w:val="a5"/>
          <w:rFonts w:eastAsia="Arial Narrow"/>
          <w:sz w:val="24"/>
          <w:szCs w:val="24"/>
        </w:rPr>
        <w:t>истой оболочки полости рта, дис</w:t>
      </w:r>
      <w:r w:rsidRPr="00B719AA">
        <w:rPr>
          <w:rStyle w:val="a5"/>
          <w:rFonts w:eastAsia="Arial Narrow"/>
          <w:sz w:val="24"/>
          <w:szCs w:val="24"/>
        </w:rPr>
        <w:t>пепсия;</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 xml:space="preserve">нечасто – анорексия; </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 xml:space="preserve">редко – стоматит, афтозный стоматит; </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 глоссит, язва желудка, панкреатит, гиперплазия десен, нарушение функции печени и холестаз (включая желтуху), повышение активности ферментов печени, гепатит</w:t>
      </w:r>
      <w:r w:rsidRPr="00B719AA">
        <w:rPr>
          <w:rStyle w:val="a5"/>
          <w:sz w:val="24"/>
          <w:szCs w:val="24"/>
        </w:rPr>
        <w:t xml:space="preserve"> (включая редкие случаи гепато</w:t>
      </w:r>
      <w:r w:rsidRPr="00B719AA">
        <w:rPr>
          <w:rStyle w:val="a5"/>
          <w:rFonts w:eastAsia="Arial Narrow"/>
          <w:sz w:val="24"/>
          <w:szCs w:val="24"/>
        </w:rPr>
        <w:t>некроза), гипербилирубинемия.</w:t>
      </w:r>
    </w:p>
    <w:p w:rsidR="00852A67" w:rsidRPr="00B719AA" w:rsidRDefault="00852A67" w:rsidP="00852A67">
      <w:pPr>
        <w:pStyle w:val="2"/>
        <w:shd w:val="clear" w:color="auto" w:fill="auto"/>
        <w:spacing w:line="360" w:lineRule="auto"/>
        <w:jc w:val="both"/>
        <w:rPr>
          <w:b w:val="0"/>
          <w:sz w:val="24"/>
          <w:szCs w:val="24"/>
          <w:u w:val="single"/>
        </w:rPr>
      </w:pPr>
      <w:r w:rsidRPr="00B719AA">
        <w:rPr>
          <w:rStyle w:val="a6"/>
          <w:sz w:val="24"/>
          <w:szCs w:val="24"/>
          <w:u w:val="single"/>
        </w:rPr>
        <w:t xml:space="preserve">Со стороны </w:t>
      </w:r>
      <w:r w:rsidR="00237C0B" w:rsidRPr="00B719AA">
        <w:rPr>
          <w:rStyle w:val="a6"/>
          <w:sz w:val="24"/>
          <w:szCs w:val="24"/>
          <w:u w:val="single"/>
        </w:rPr>
        <w:t>опорно-двигательного аппа</w:t>
      </w:r>
      <w:r w:rsidRPr="00B719AA">
        <w:rPr>
          <w:rStyle w:val="a6"/>
          <w:sz w:val="24"/>
          <w:szCs w:val="24"/>
          <w:u w:val="single"/>
        </w:rPr>
        <w:t>рата:</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 миалгия, артралгия.</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Со стороны мочевыделительной системы:</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редко – нарушения функции почек (включая почечную н</w:t>
      </w:r>
      <w:r w:rsidR="000D1BF9" w:rsidRPr="00B719AA">
        <w:rPr>
          <w:rStyle w:val="a5"/>
          <w:rFonts w:eastAsia="Arial Narrow"/>
          <w:sz w:val="24"/>
          <w:szCs w:val="24"/>
        </w:rPr>
        <w:t>едостаточность), полиурия, оли</w:t>
      </w:r>
      <w:r w:rsidRPr="00B719AA">
        <w:rPr>
          <w:rStyle w:val="a5"/>
          <w:rFonts w:eastAsia="Arial Narrow"/>
          <w:sz w:val="24"/>
          <w:szCs w:val="24"/>
        </w:rPr>
        <w:t xml:space="preserve">гурия, учащенное мочеиспускание; </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 нефротический синдром.</w:t>
      </w:r>
    </w:p>
    <w:p w:rsidR="00852A67" w:rsidRPr="00B719AA" w:rsidRDefault="00852A67" w:rsidP="00852A67">
      <w:pPr>
        <w:pStyle w:val="2"/>
        <w:shd w:val="clear" w:color="auto" w:fill="auto"/>
        <w:spacing w:line="360" w:lineRule="auto"/>
        <w:jc w:val="both"/>
        <w:rPr>
          <w:rStyle w:val="a6"/>
          <w:rFonts w:eastAsia="Arial Narrow"/>
          <w:sz w:val="24"/>
          <w:szCs w:val="24"/>
          <w:u w:val="single"/>
        </w:rPr>
      </w:pPr>
      <w:r w:rsidRPr="00B719AA">
        <w:rPr>
          <w:rStyle w:val="a6"/>
          <w:sz w:val="24"/>
          <w:szCs w:val="24"/>
          <w:u w:val="single"/>
        </w:rPr>
        <w:t xml:space="preserve">Со стороны органов репродукции: </w:t>
      </w:r>
    </w:p>
    <w:p w:rsidR="00852A67" w:rsidRPr="00B719AA" w:rsidRDefault="00C0711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очень редко –</w:t>
      </w:r>
      <w:r w:rsidR="00852A67" w:rsidRPr="00B719AA">
        <w:rPr>
          <w:rStyle w:val="a5"/>
          <w:rFonts w:eastAsia="Arial Narrow"/>
          <w:sz w:val="24"/>
          <w:szCs w:val="24"/>
        </w:rPr>
        <w:t xml:space="preserve"> импотенция, гинекомастия. </w:t>
      </w:r>
    </w:p>
    <w:p w:rsidR="00852A67" w:rsidRPr="00B719AA" w:rsidRDefault="00852A67" w:rsidP="00852A67">
      <w:pPr>
        <w:pStyle w:val="2"/>
        <w:shd w:val="clear" w:color="auto" w:fill="auto"/>
        <w:spacing w:line="360" w:lineRule="auto"/>
        <w:jc w:val="both"/>
        <w:rPr>
          <w:b w:val="0"/>
          <w:sz w:val="24"/>
          <w:szCs w:val="24"/>
          <w:u w:val="single"/>
        </w:rPr>
      </w:pPr>
      <w:r w:rsidRPr="00B719AA">
        <w:rPr>
          <w:rStyle w:val="a6"/>
          <w:sz w:val="24"/>
          <w:szCs w:val="24"/>
          <w:u w:val="single"/>
        </w:rPr>
        <w:t>Другие:</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нечасто –</w:t>
      </w:r>
      <w:r w:rsidR="00C07117" w:rsidRPr="00B719AA">
        <w:rPr>
          <w:rStyle w:val="a5"/>
          <w:rFonts w:eastAsia="Arial Narrow"/>
          <w:sz w:val="24"/>
          <w:szCs w:val="24"/>
        </w:rPr>
        <w:t xml:space="preserve"> </w:t>
      </w:r>
      <w:r w:rsidRPr="00B719AA">
        <w:rPr>
          <w:rStyle w:val="a5"/>
          <w:rFonts w:eastAsia="Arial Narrow"/>
          <w:sz w:val="24"/>
          <w:szCs w:val="24"/>
        </w:rPr>
        <w:t>боли в груди, повышенная утомляемость, чувство общего недомогания, астения</w:t>
      </w:r>
      <w:r w:rsidR="000D1BF9" w:rsidRPr="00B719AA">
        <w:rPr>
          <w:rStyle w:val="a5"/>
          <w:rFonts w:eastAsia="Arial Narrow"/>
          <w:sz w:val="24"/>
          <w:szCs w:val="24"/>
        </w:rPr>
        <w:t>;</w:t>
      </w:r>
    </w:p>
    <w:p w:rsidR="00852A67" w:rsidRPr="00B719AA" w:rsidRDefault="00852A67" w:rsidP="00852A67">
      <w:pPr>
        <w:pStyle w:val="2"/>
        <w:shd w:val="clear" w:color="auto" w:fill="auto"/>
        <w:spacing w:line="360" w:lineRule="auto"/>
        <w:jc w:val="both"/>
        <w:rPr>
          <w:rStyle w:val="a5"/>
          <w:rFonts w:eastAsia="Arial Narrow"/>
          <w:sz w:val="24"/>
          <w:szCs w:val="24"/>
        </w:rPr>
      </w:pPr>
      <w:r w:rsidRPr="00B719AA">
        <w:rPr>
          <w:rStyle w:val="a5"/>
          <w:rFonts w:eastAsia="Arial Narrow"/>
          <w:sz w:val="24"/>
          <w:szCs w:val="24"/>
        </w:rPr>
        <w:t>редко – гипертермия.</w:t>
      </w:r>
    </w:p>
    <w:p w:rsidR="00852A67" w:rsidRPr="00B719AA" w:rsidRDefault="00852A67" w:rsidP="00852A67">
      <w:pPr>
        <w:spacing w:line="360" w:lineRule="auto"/>
        <w:jc w:val="both"/>
        <w:rPr>
          <w:rStyle w:val="a6"/>
          <w:rFonts w:eastAsia="Arial Narrow"/>
          <w:b w:val="0"/>
          <w:sz w:val="24"/>
          <w:szCs w:val="24"/>
          <w:u w:val="single"/>
        </w:rPr>
      </w:pPr>
      <w:r w:rsidRPr="00B719AA">
        <w:rPr>
          <w:rStyle w:val="a6"/>
          <w:rFonts w:eastAsia="Courier New"/>
          <w:b w:val="0"/>
          <w:sz w:val="24"/>
          <w:szCs w:val="24"/>
          <w:u w:val="single"/>
        </w:rPr>
        <w:t>Лабораторные показатели:</w:t>
      </w:r>
    </w:p>
    <w:p w:rsidR="00852A67" w:rsidRPr="00B719AA" w:rsidRDefault="00852A67" w:rsidP="00852A67">
      <w:pPr>
        <w:spacing w:line="360" w:lineRule="auto"/>
        <w:jc w:val="both"/>
        <w:rPr>
          <w:rFonts w:ascii="Times New Roman" w:hAnsi="Times New Roman" w:cs="Times New Roman"/>
          <w:b/>
        </w:rPr>
      </w:pPr>
      <w:r w:rsidRPr="00B719AA">
        <w:rPr>
          <w:rStyle w:val="a5"/>
          <w:rFonts w:eastAsia="Arial Narrow"/>
          <w:b w:val="0"/>
          <w:sz w:val="24"/>
          <w:szCs w:val="24"/>
        </w:rPr>
        <w:t>очень редко</w:t>
      </w:r>
      <w:r w:rsidR="00C07117" w:rsidRPr="00B719AA">
        <w:rPr>
          <w:rStyle w:val="a5"/>
          <w:rFonts w:eastAsia="Arial Narrow"/>
          <w:b w:val="0"/>
          <w:sz w:val="24"/>
          <w:szCs w:val="24"/>
        </w:rPr>
        <w:t xml:space="preserve"> –</w:t>
      </w:r>
      <w:r w:rsidR="00C07117" w:rsidRPr="00B719AA">
        <w:rPr>
          <w:rStyle w:val="a5"/>
          <w:rFonts w:eastAsia="Arial Narrow"/>
          <w:sz w:val="24"/>
          <w:szCs w:val="24"/>
        </w:rPr>
        <w:t xml:space="preserve"> </w:t>
      </w:r>
      <w:r w:rsidRPr="00B719AA">
        <w:rPr>
          <w:rStyle w:val="a5"/>
          <w:rFonts w:eastAsia="Arial Narrow"/>
          <w:b w:val="0"/>
          <w:sz w:val="24"/>
          <w:szCs w:val="24"/>
        </w:rPr>
        <w:t>протеинурия, эозинофилия,</w:t>
      </w:r>
      <w:r w:rsidR="000D1BF9" w:rsidRPr="00B719AA">
        <w:rPr>
          <w:rStyle w:val="a5"/>
          <w:rFonts w:eastAsia="Arial Narrow"/>
          <w:b w:val="0"/>
          <w:sz w:val="24"/>
          <w:szCs w:val="24"/>
        </w:rPr>
        <w:t xml:space="preserve"> </w:t>
      </w:r>
      <w:r w:rsidRPr="00B719AA">
        <w:rPr>
          <w:rStyle w:val="a5"/>
          <w:rFonts w:eastAsia="Arial Narrow"/>
          <w:b w:val="0"/>
          <w:sz w:val="24"/>
          <w:szCs w:val="24"/>
        </w:rPr>
        <w:t>гиперкалиемия, гипонатриемия, повышенное содержание азота мочевины, билирубина и креатинина в крови, снижение гематокрита, снижение гемоглобина, лейкоцитов, тромбоцитов, гипогликемия.</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Передозировка</w:t>
      </w:r>
      <w:r w:rsidR="000D1BF9"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Симптомы: резкое снижение артериального давления.</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Лечение: введение изотонического раствора натрия хлорида или других плазмозамещающих растворов, гемодиализ.</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Взаимодействие с другими лекарственными средствами</w:t>
      </w:r>
      <w:r w:rsidR="000D1BF9" w:rsidRPr="00B719AA">
        <w:rPr>
          <w:b/>
          <w:sz w:val="24"/>
          <w:szCs w:val="24"/>
        </w:rPr>
        <w:t>:</w:t>
      </w:r>
    </w:p>
    <w:p w:rsidR="00D01F2D" w:rsidRPr="00B719AA" w:rsidRDefault="00D01F2D" w:rsidP="00D01F2D">
      <w:pPr>
        <w:pStyle w:val="2"/>
        <w:shd w:val="clear" w:color="auto" w:fill="auto"/>
        <w:spacing w:line="360" w:lineRule="auto"/>
        <w:jc w:val="both"/>
        <w:rPr>
          <w:b w:val="0"/>
          <w:sz w:val="24"/>
          <w:szCs w:val="24"/>
        </w:rPr>
      </w:pPr>
      <w:r w:rsidRPr="00B719AA">
        <w:rPr>
          <w:rStyle w:val="a5"/>
          <w:rFonts w:eastAsia="Arial Narrow"/>
          <w:sz w:val="24"/>
          <w:szCs w:val="24"/>
        </w:rPr>
        <w:t xml:space="preserve">У пациентов, принимающих </w:t>
      </w:r>
      <w:r w:rsidRPr="00B719AA">
        <w:rPr>
          <w:rFonts w:eastAsia="Arial Narrow"/>
          <w:b w:val="0"/>
          <w:bCs w:val="0"/>
          <w:sz w:val="24"/>
          <w:szCs w:val="24"/>
        </w:rPr>
        <w:t xml:space="preserve">диуретические средства, </w:t>
      </w:r>
      <w:r w:rsidRPr="00B719AA">
        <w:rPr>
          <w:rStyle w:val="a5"/>
          <w:sz w:val="24"/>
          <w:szCs w:val="24"/>
        </w:rPr>
        <w:t>препарат Каптоприл-СТИ</w:t>
      </w:r>
      <w:r w:rsidRPr="00B719AA">
        <w:rPr>
          <w:rStyle w:val="a5"/>
          <w:rFonts w:eastAsia="Arial Narrow"/>
          <w:sz w:val="24"/>
          <w:szCs w:val="24"/>
        </w:rPr>
        <w:t xml:space="preserve"> может потенцировать гипотензивное действие. Подобное действие оказывают также </w:t>
      </w:r>
      <w:r w:rsidRPr="00B719AA">
        <w:rPr>
          <w:rFonts w:eastAsia="Arial Narrow"/>
          <w:b w:val="0"/>
          <w:bCs w:val="0"/>
          <w:sz w:val="24"/>
          <w:szCs w:val="24"/>
        </w:rPr>
        <w:t xml:space="preserve">ограничение приема поваренной соли (бессолевые диеты), гемодиализ. </w:t>
      </w:r>
      <w:r w:rsidRPr="00B719AA">
        <w:rPr>
          <w:rStyle w:val="a5"/>
          <w:rFonts w:eastAsia="Arial Narrow"/>
          <w:sz w:val="24"/>
          <w:szCs w:val="24"/>
        </w:rPr>
        <w:t>Обычно избыточное снижение артериального давления происходит в течение одного часа после приема первой наз</w:t>
      </w:r>
      <w:r w:rsidRPr="00B719AA">
        <w:rPr>
          <w:rStyle w:val="a5"/>
          <w:sz w:val="24"/>
          <w:szCs w:val="24"/>
        </w:rPr>
        <w:t>наченной дозы препарата Каптоприл-СТИ</w:t>
      </w:r>
      <w:r w:rsidRPr="00B719AA">
        <w:rPr>
          <w:rStyle w:val="a5"/>
          <w:rFonts w:eastAsia="Arial Narrow"/>
          <w:sz w:val="24"/>
          <w:szCs w:val="24"/>
        </w:rPr>
        <w:t>.</w:t>
      </w:r>
    </w:p>
    <w:p w:rsidR="00D01F2D" w:rsidRPr="00B719AA" w:rsidRDefault="00D01F2D" w:rsidP="00D01F2D">
      <w:pPr>
        <w:pStyle w:val="2"/>
        <w:shd w:val="clear" w:color="auto" w:fill="auto"/>
        <w:spacing w:line="360" w:lineRule="auto"/>
        <w:jc w:val="both"/>
        <w:rPr>
          <w:b w:val="0"/>
          <w:sz w:val="24"/>
          <w:szCs w:val="24"/>
        </w:rPr>
      </w:pPr>
      <w:r w:rsidRPr="00B719AA">
        <w:rPr>
          <w:rFonts w:eastAsia="Arial Narrow"/>
          <w:b w:val="0"/>
          <w:bCs w:val="0"/>
          <w:sz w:val="24"/>
          <w:szCs w:val="24"/>
        </w:rPr>
        <w:t xml:space="preserve">Вазодилататоры </w:t>
      </w:r>
      <w:r w:rsidRPr="00B719AA">
        <w:rPr>
          <w:rStyle w:val="a5"/>
          <w:rFonts w:eastAsia="Arial Narrow"/>
          <w:sz w:val="24"/>
          <w:szCs w:val="24"/>
        </w:rPr>
        <w:t>(например, нитроглицерин) в</w:t>
      </w:r>
      <w:r w:rsidRPr="00B719AA">
        <w:rPr>
          <w:rStyle w:val="a5"/>
          <w:sz w:val="24"/>
          <w:szCs w:val="24"/>
        </w:rPr>
        <w:t xml:space="preserve"> сочетании с препаратом Каптоприл-СТИ</w:t>
      </w:r>
      <w:r w:rsidRPr="00B719AA">
        <w:rPr>
          <w:rStyle w:val="a5"/>
          <w:rFonts w:eastAsia="Arial Narrow"/>
          <w:sz w:val="24"/>
          <w:szCs w:val="24"/>
        </w:rPr>
        <w:t xml:space="preserve"> следует применять в самых низких эффективных дозах ввиду риска избыточного снижения артериального давления.</w:t>
      </w:r>
    </w:p>
    <w:p w:rsidR="00D01F2D" w:rsidRPr="00B719AA" w:rsidRDefault="00D01F2D" w:rsidP="00D01F2D">
      <w:pPr>
        <w:pStyle w:val="2"/>
        <w:shd w:val="clear" w:color="auto" w:fill="auto"/>
        <w:spacing w:line="360" w:lineRule="auto"/>
        <w:jc w:val="both"/>
        <w:rPr>
          <w:b w:val="0"/>
          <w:sz w:val="24"/>
          <w:szCs w:val="24"/>
        </w:rPr>
      </w:pPr>
      <w:r w:rsidRPr="00B719AA">
        <w:rPr>
          <w:rStyle w:val="a5"/>
          <w:rFonts w:eastAsia="Arial Narrow"/>
          <w:sz w:val="24"/>
          <w:szCs w:val="24"/>
        </w:rPr>
        <w:t>Следует соблюдать осторожность при совместн</w:t>
      </w:r>
      <w:r w:rsidRPr="00B719AA">
        <w:rPr>
          <w:rStyle w:val="a5"/>
          <w:sz w:val="24"/>
          <w:szCs w:val="24"/>
        </w:rPr>
        <w:t>ом назначении препарата Каптоприл-СТИ</w:t>
      </w:r>
      <w:r w:rsidRPr="00B719AA">
        <w:rPr>
          <w:rStyle w:val="a5"/>
          <w:rFonts w:eastAsia="Arial Narrow"/>
          <w:sz w:val="24"/>
          <w:szCs w:val="24"/>
        </w:rPr>
        <w:t xml:space="preserve"> (без или с </w:t>
      </w:r>
      <w:proofErr w:type="spellStart"/>
      <w:r w:rsidRPr="00B719AA">
        <w:rPr>
          <w:rStyle w:val="a5"/>
          <w:rFonts w:eastAsia="Arial Narrow"/>
          <w:sz w:val="24"/>
          <w:szCs w:val="24"/>
        </w:rPr>
        <w:t>диуретиком</w:t>
      </w:r>
      <w:proofErr w:type="spellEnd"/>
      <w:r w:rsidRPr="00B719AA">
        <w:rPr>
          <w:rStyle w:val="a5"/>
          <w:rFonts w:eastAsia="Arial Narrow"/>
          <w:sz w:val="24"/>
          <w:szCs w:val="24"/>
        </w:rPr>
        <w:t xml:space="preserve">) и </w:t>
      </w:r>
      <w:r w:rsidRPr="00B719AA">
        <w:rPr>
          <w:rFonts w:eastAsia="Arial Narrow"/>
          <w:b w:val="0"/>
          <w:bCs w:val="0"/>
          <w:sz w:val="24"/>
          <w:szCs w:val="24"/>
        </w:rPr>
        <w:t xml:space="preserve">лекарственных препаратов, оказывающих влияние на симпатическую нервную систему </w:t>
      </w:r>
      <w:r w:rsidRPr="00B719AA">
        <w:rPr>
          <w:rStyle w:val="a5"/>
          <w:rFonts w:eastAsia="Arial Narrow"/>
          <w:sz w:val="24"/>
          <w:szCs w:val="24"/>
        </w:rPr>
        <w:t xml:space="preserve">(например, </w:t>
      </w:r>
      <w:proofErr w:type="spellStart"/>
      <w:r w:rsidRPr="00B719AA">
        <w:rPr>
          <w:rStyle w:val="a5"/>
          <w:rFonts w:eastAsia="Arial Narrow"/>
          <w:sz w:val="24"/>
          <w:szCs w:val="24"/>
        </w:rPr>
        <w:t>ганглиоблокаторы</w:t>
      </w:r>
      <w:proofErr w:type="spellEnd"/>
      <w:r w:rsidRPr="00B719AA">
        <w:rPr>
          <w:rStyle w:val="a5"/>
          <w:rFonts w:eastAsia="Arial Narrow"/>
          <w:sz w:val="24"/>
          <w:szCs w:val="24"/>
        </w:rPr>
        <w:t>, альф</w:t>
      </w:r>
      <w:proofErr w:type="gramStart"/>
      <w:r w:rsidRPr="00B719AA">
        <w:rPr>
          <w:rStyle w:val="a5"/>
          <w:rFonts w:eastAsia="Arial Narrow"/>
          <w:sz w:val="24"/>
          <w:szCs w:val="24"/>
        </w:rPr>
        <w:t>а-</w:t>
      </w:r>
      <w:proofErr w:type="gramEnd"/>
      <w:r w:rsidRPr="00B719AA">
        <w:rPr>
          <w:rStyle w:val="a5"/>
          <w:rFonts w:eastAsia="Arial Narrow"/>
          <w:sz w:val="24"/>
          <w:szCs w:val="24"/>
        </w:rPr>
        <w:t xml:space="preserve"> </w:t>
      </w:r>
      <w:proofErr w:type="spellStart"/>
      <w:r w:rsidRPr="00B719AA">
        <w:rPr>
          <w:rStyle w:val="a5"/>
          <w:rFonts w:eastAsia="Arial Narrow"/>
          <w:sz w:val="24"/>
          <w:szCs w:val="24"/>
        </w:rPr>
        <w:t>адреноблокаторы</w:t>
      </w:r>
      <w:proofErr w:type="spellEnd"/>
      <w:r w:rsidRPr="00B719AA">
        <w:rPr>
          <w:rStyle w:val="a5"/>
          <w:rFonts w:eastAsia="Arial Narrow"/>
          <w:sz w:val="24"/>
          <w:szCs w:val="24"/>
        </w:rPr>
        <w:t>). При совмес</w:t>
      </w:r>
      <w:r w:rsidRPr="00B719AA">
        <w:rPr>
          <w:rStyle w:val="a5"/>
          <w:sz w:val="24"/>
          <w:szCs w:val="24"/>
        </w:rPr>
        <w:t>тном применении препарата Каптоприл-СТИ</w:t>
      </w:r>
      <w:r w:rsidRPr="00B719AA">
        <w:rPr>
          <w:rStyle w:val="a5"/>
          <w:rFonts w:eastAsia="Arial Narrow"/>
          <w:sz w:val="24"/>
          <w:szCs w:val="24"/>
        </w:rPr>
        <w:t xml:space="preserve"> и </w:t>
      </w:r>
      <w:proofErr w:type="spellStart"/>
      <w:r w:rsidRPr="00B719AA">
        <w:rPr>
          <w:rFonts w:eastAsia="Arial Narrow"/>
          <w:b w:val="0"/>
          <w:bCs w:val="0"/>
          <w:sz w:val="24"/>
          <w:szCs w:val="24"/>
        </w:rPr>
        <w:t>индометацина</w:t>
      </w:r>
      <w:proofErr w:type="spellEnd"/>
      <w:r w:rsidRPr="00B719AA">
        <w:rPr>
          <w:rFonts w:eastAsia="Arial Narrow"/>
          <w:b w:val="0"/>
          <w:bCs w:val="0"/>
          <w:sz w:val="24"/>
          <w:szCs w:val="24"/>
        </w:rPr>
        <w:t xml:space="preserve"> (и, возможно, других нестероидных противовоспалительных препаратов, например, ацетилсалициловой кислоты) </w:t>
      </w:r>
      <w:r w:rsidRPr="00B719AA">
        <w:rPr>
          <w:rStyle w:val="a5"/>
          <w:rFonts w:eastAsia="Arial Narrow"/>
          <w:sz w:val="24"/>
          <w:szCs w:val="24"/>
        </w:rPr>
        <w:t xml:space="preserve">может отмечаться снижение гипотензивного действия, особенно, при артериальной гипертензии, сопровождающейся низкой активностью ренина. У пациентов с факторами риска (пожилой возраст, </w:t>
      </w:r>
      <w:proofErr w:type="spellStart"/>
      <w:r w:rsidRPr="00B719AA">
        <w:rPr>
          <w:rStyle w:val="a5"/>
          <w:rFonts w:eastAsia="Arial Narrow"/>
          <w:sz w:val="24"/>
          <w:szCs w:val="24"/>
        </w:rPr>
        <w:t>гиповолемия</w:t>
      </w:r>
      <w:proofErr w:type="spellEnd"/>
      <w:r w:rsidRPr="00B719AA">
        <w:rPr>
          <w:rStyle w:val="a5"/>
          <w:rFonts w:eastAsia="Arial Narrow"/>
          <w:sz w:val="24"/>
          <w:szCs w:val="24"/>
        </w:rPr>
        <w:t xml:space="preserve">, одновременное применение </w:t>
      </w:r>
      <w:proofErr w:type="spellStart"/>
      <w:r w:rsidRPr="00B719AA">
        <w:rPr>
          <w:rStyle w:val="a5"/>
          <w:rFonts w:eastAsia="Arial Narrow"/>
          <w:sz w:val="24"/>
          <w:szCs w:val="24"/>
        </w:rPr>
        <w:t>диуретиков</w:t>
      </w:r>
      <w:proofErr w:type="spellEnd"/>
      <w:r w:rsidRPr="00B719AA">
        <w:rPr>
          <w:rStyle w:val="a5"/>
          <w:rFonts w:eastAsia="Arial Narrow"/>
          <w:sz w:val="24"/>
          <w:szCs w:val="24"/>
        </w:rPr>
        <w:t xml:space="preserve">, нарушение функции почек), одновременное применение нестероидных противовоспалительных препаратов (включая ингибиторы циклооксигеназы-2) и ингибиторов АПФ (включая </w:t>
      </w:r>
      <w:proofErr w:type="spellStart"/>
      <w:r w:rsidRPr="00B719AA">
        <w:rPr>
          <w:rStyle w:val="a5"/>
          <w:rFonts w:eastAsia="Arial Narrow"/>
          <w:sz w:val="24"/>
          <w:szCs w:val="24"/>
        </w:rPr>
        <w:t>каптоприл</w:t>
      </w:r>
      <w:proofErr w:type="spellEnd"/>
      <w:r w:rsidRPr="00B719AA">
        <w:rPr>
          <w:rStyle w:val="a5"/>
          <w:rFonts w:eastAsia="Arial Narrow"/>
          <w:sz w:val="24"/>
          <w:szCs w:val="24"/>
        </w:rPr>
        <w:t>), может приводить к ухудшению функции почек, вплоть до острой почечной недостаточности. Обычно нарушения функции почек в таких случаях бывают обратимыми. Следует периодически контролировать функцию почек у пациентов</w:t>
      </w:r>
      <w:r w:rsidRPr="00B719AA">
        <w:rPr>
          <w:rStyle w:val="a5"/>
          <w:sz w:val="24"/>
          <w:szCs w:val="24"/>
        </w:rPr>
        <w:t>, принимающих препарат Каптоприл-СТИ</w:t>
      </w:r>
      <w:r w:rsidRPr="00B719AA">
        <w:rPr>
          <w:rStyle w:val="a5"/>
          <w:rFonts w:eastAsia="Arial Narrow"/>
          <w:sz w:val="24"/>
          <w:szCs w:val="24"/>
        </w:rPr>
        <w:t xml:space="preserve"> и нестероидные противовоспалительные препараты.</w:t>
      </w:r>
    </w:p>
    <w:p w:rsidR="00D01F2D" w:rsidRDefault="00D01F2D" w:rsidP="00D01F2D">
      <w:pPr>
        <w:pStyle w:val="2"/>
        <w:shd w:val="clear" w:color="auto" w:fill="auto"/>
        <w:spacing w:line="360" w:lineRule="auto"/>
        <w:jc w:val="both"/>
        <w:rPr>
          <w:rStyle w:val="a5"/>
          <w:rFonts w:eastAsia="Arial Narrow"/>
          <w:sz w:val="24"/>
          <w:szCs w:val="24"/>
        </w:rPr>
      </w:pPr>
      <w:r w:rsidRPr="00B719AA">
        <w:rPr>
          <w:rStyle w:val="a5"/>
          <w:sz w:val="24"/>
          <w:szCs w:val="24"/>
        </w:rPr>
        <w:t xml:space="preserve">При терапии препаратом Каптоприл-СТИ </w:t>
      </w:r>
      <w:r w:rsidRPr="00B719AA">
        <w:rPr>
          <w:rFonts w:eastAsia="SimHei"/>
          <w:b w:val="0"/>
          <w:sz w:val="24"/>
          <w:szCs w:val="24"/>
        </w:rPr>
        <w:t>калийс</w:t>
      </w:r>
      <w:r w:rsidRPr="00B719AA">
        <w:rPr>
          <w:rFonts w:eastAsia="Arial Narrow"/>
          <w:b w:val="0"/>
          <w:bCs w:val="0"/>
          <w:sz w:val="24"/>
          <w:szCs w:val="24"/>
        </w:rPr>
        <w:t xml:space="preserve">берегающие </w:t>
      </w:r>
      <w:proofErr w:type="spellStart"/>
      <w:r w:rsidRPr="00B719AA">
        <w:rPr>
          <w:rFonts w:eastAsia="Arial Narrow"/>
          <w:b w:val="0"/>
          <w:bCs w:val="0"/>
          <w:sz w:val="24"/>
          <w:szCs w:val="24"/>
        </w:rPr>
        <w:t>диуретики</w:t>
      </w:r>
      <w:proofErr w:type="spellEnd"/>
      <w:r w:rsidRPr="00B719AA">
        <w:rPr>
          <w:rFonts w:eastAsia="Arial Narrow"/>
          <w:b w:val="0"/>
          <w:bCs w:val="0"/>
          <w:sz w:val="24"/>
          <w:szCs w:val="24"/>
        </w:rPr>
        <w:t xml:space="preserve"> </w:t>
      </w:r>
      <w:r w:rsidRPr="00B719AA">
        <w:rPr>
          <w:rStyle w:val="a5"/>
          <w:sz w:val="24"/>
          <w:szCs w:val="24"/>
        </w:rPr>
        <w:t xml:space="preserve">(например, </w:t>
      </w:r>
      <w:proofErr w:type="spellStart"/>
      <w:r w:rsidRPr="00B719AA">
        <w:rPr>
          <w:rStyle w:val="a5"/>
          <w:sz w:val="24"/>
          <w:szCs w:val="24"/>
        </w:rPr>
        <w:t>триам</w:t>
      </w:r>
      <w:r w:rsidRPr="00B719AA">
        <w:rPr>
          <w:rStyle w:val="a5"/>
          <w:rFonts w:eastAsia="Arial Narrow"/>
          <w:sz w:val="24"/>
          <w:szCs w:val="24"/>
        </w:rPr>
        <w:t>терен</w:t>
      </w:r>
      <w:proofErr w:type="spellEnd"/>
      <w:r w:rsidRPr="00B719AA">
        <w:rPr>
          <w:rStyle w:val="a5"/>
          <w:rFonts w:eastAsia="Arial Narrow"/>
          <w:sz w:val="24"/>
          <w:szCs w:val="24"/>
        </w:rPr>
        <w:t xml:space="preserve">, </w:t>
      </w:r>
      <w:proofErr w:type="spellStart"/>
      <w:r w:rsidRPr="00B719AA">
        <w:rPr>
          <w:rStyle w:val="a5"/>
          <w:rFonts w:eastAsia="Arial Narrow"/>
          <w:sz w:val="24"/>
          <w:szCs w:val="24"/>
        </w:rPr>
        <w:t>с</w:t>
      </w:r>
      <w:r w:rsidRPr="00B719AA">
        <w:rPr>
          <w:rStyle w:val="a5"/>
          <w:sz w:val="24"/>
          <w:szCs w:val="24"/>
        </w:rPr>
        <w:t>пиронолактон</w:t>
      </w:r>
      <w:proofErr w:type="spellEnd"/>
      <w:r w:rsidRPr="00B719AA">
        <w:rPr>
          <w:rStyle w:val="a5"/>
          <w:sz w:val="24"/>
          <w:szCs w:val="24"/>
        </w:rPr>
        <w:t xml:space="preserve">, </w:t>
      </w:r>
      <w:proofErr w:type="spellStart"/>
      <w:r w:rsidRPr="00B719AA">
        <w:rPr>
          <w:rStyle w:val="a5"/>
          <w:sz w:val="24"/>
          <w:szCs w:val="24"/>
        </w:rPr>
        <w:t>амилорид</w:t>
      </w:r>
      <w:proofErr w:type="spellEnd"/>
      <w:r w:rsidRPr="00B719AA">
        <w:rPr>
          <w:rStyle w:val="a5"/>
          <w:sz w:val="24"/>
          <w:szCs w:val="24"/>
        </w:rPr>
        <w:t xml:space="preserve">, </w:t>
      </w:r>
      <w:proofErr w:type="spellStart"/>
      <w:r w:rsidRPr="00B719AA">
        <w:rPr>
          <w:rStyle w:val="a5"/>
          <w:sz w:val="24"/>
          <w:szCs w:val="24"/>
        </w:rPr>
        <w:t>эплере</w:t>
      </w:r>
      <w:r w:rsidRPr="00B719AA">
        <w:rPr>
          <w:rStyle w:val="a5"/>
          <w:rFonts w:eastAsia="Arial Narrow"/>
          <w:sz w:val="24"/>
          <w:szCs w:val="24"/>
        </w:rPr>
        <w:t>нон</w:t>
      </w:r>
      <w:proofErr w:type="spellEnd"/>
      <w:r w:rsidRPr="00B719AA">
        <w:rPr>
          <w:rStyle w:val="a5"/>
          <w:rFonts w:eastAsia="Arial Narrow"/>
          <w:sz w:val="24"/>
          <w:szCs w:val="24"/>
        </w:rPr>
        <w:t xml:space="preserve">), препараты калия, калиевые добавки, заменители соли (содержат значительные количества ионов калия) следует назначать только </w:t>
      </w:r>
      <w:proofErr w:type="gramStart"/>
      <w:r w:rsidRPr="00B719AA">
        <w:rPr>
          <w:rStyle w:val="a5"/>
          <w:rFonts w:eastAsia="Arial Narrow"/>
          <w:sz w:val="24"/>
          <w:szCs w:val="24"/>
        </w:rPr>
        <w:t>при</w:t>
      </w:r>
      <w:proofErr w:type="gramEnd"/>
      <w:r w:rsidRPr="00B719AA">
        <w:rPr>
          <w:rStyle w:val="a5"/>
          <w:rFonts w:eastAsia="Arial Narrow"/>
          <w:sz w:val="24"/>
          <w:szCs w:val="24"/>
        </w:rPr>
        <w:t xml:space="preserve"> доказанной </w:t>
      </w:r>
      <w:proofErr w:type="spellStart"/>
      <w:r w:rsidRPr="00B719AA">
        <w:rPr>
          <w:rStyle w:val="a5"/>
          <w:rFonts w:eastAsia="Arial Narrow"/>
          <w:sz w:val="24"/>
          <w:szCs w:val="24"/>
        </w:rPr>
        <w:t>гипокалиемии</w:t>
      </w:r>
      <w:proofErr w:type="spellEnd"/>
      <w:r w:rsidRPr="00B719AA">
        <w:rPr>
          <w:rStyle w:val="a5"/>
          <w:rFonts w:eastAsia="Arial Narrow"/>
          <w:sz w:val="24"/>
          <w:szCs w:val="24"/>
        </w:rPr>
        <w:t xml:space="preserve">, так как их применение увеличивает риск развития </w:t>
      </w:r>
      <w:proofErr w:type="spellStart"/>
      <w:r w:rsidRPr="00B719AA">
        <w:rPr>
          <w:rStyle w:val="a5"/>
          <w:rFonts w:eastAsia="Arial Narrow"/>
          <w:sz w:val="24"/>
          <w:szCs w:val="24"/>
        </w:rPr>
        <w:t>гиперкалиемии</w:t>
      </w:r>
      <w:proofErr w:type="spellEnd"/>
      <w:r w:rsidRPr="00B719AA">
        <w:rPr>
          <w:rStyle w:val="a5"/>
          <w:rFonts w:eastAsia="Arial Narrow"/>
          <w:sz w:val="24"/>
          <w:szCs w:val="24"/>
        </w:rPr>
        <w:t>.</w:t>
      </w:r>
    </w:p>
    <w:p w:rsidR="00D01F2D" w:rsidRPr="00EB7051" w:rsidRDefault="00D01F2D" w:rsidP="00D01F2D">
      <w:pPr>
        <w:spacing w:line="360" w:lineRule="auto"/>
        <w:jc w:val="both"/>
        <w:rPr>
          <w:rStyle w:val="a5"/>
          <w:rFonts w:eastAsia="Arial Narrow"/>
          <w:color w:val="000000" w:themeColor="text1"/>
          <w:sz w:val="24"/>
          <w:szCs w:val="24"/>
          <w:lang w:eastAsia="en-US"/>
        </w:rPr>
      </w:pPr>
      <w:r w:rsidRPr="00EB7051">
        <w:rPr>
          <w:rStyle w:val="a5"/>
          <w:rFonts w:eastAsia="Arial Narrow"/>
          <w:color w:val="000000" w:themeColor="text1"/>
          <w:sz w:val="24"/>
          <w:szCs w:val="24"/>
          <w:lang w:eastAsia="en-US"/>
        </w:rPr>
        <w:t xml:space="preserve">При комбинированном применении с препаратами, содержащими </w:t>
      </w:r>
      <w:proofErr w:type="spellStart"/>
      <w:r w:rsidRPr="00EB7051">
        <w:rPr>
          <w:rStyle w:val="a5"/>
          <w:rFonts w:eastAsia="Arial Narrow"/>
          <w:color w:val="000000" w:themeColor="text1"/>
          <w:sz w:val="24"/>
          <w:szCs w:val="24"/>
          <w:lang w:eastAsia="en-US"/>
        </w:rPr>
        <w:t>ко-тримоксазол</w:t>
      </w:r>
      <w:proofErr w:type="spellEnd"/>
      <w:r w:rsidRPr="00EB7051">
        <w:rPr>
          <w:rStyle w:val="a5"/>
          <w:rFonts w:eastAsia="Arial Narrow"/>
          <w:color w:val="000000" w:themeColor="text1"/>
          <w:sz w:val="24"/>
          <w:szCs w:val="24"/>
          <w:lang w:eastAsia="en-US"/>
        </w:rPr>
        <w:t xml:space="preserve"> (</w:t>
      </w:r>
      <w:proofErr w:type="spellStart"/>
      <w:r w:rsidRPr="00EB7051">
        <w:rPr>
          <w:rStyle w:val="a5"/>
          <w:rFonts w:eastAsia="Arial Narrow"/>
          <w:color w:val="000000" w:themeColor="text1"/>
          <w:sz w:val="24"/>
          <w:szCs w:val="24"/>
          <w:lang w:eastAsia="en-US"/>
        </w:rPr>
        <w:t>триметоприм</w:t>
      </w:r>
      <w:proofErr w:type="spellEnd"/>
      <w:r w:rsidRPr="00EB7051">
        <w:rPr>
          <w:rStyle w:val="a5"/>
          <w:rFonts w:eastAsia="Arial Narrow"/>
          <w:color w:val="000000" w:themeColor="text1"/>
          <w:sz w:val="24"/>
          <w:szCs w:val="24"/>
          <w:lang w:eastAsia="en-US"/>
        </w:rPr>
        <w:t xml:space="preserve"> + </w:t>
      </w:r>
      <w:proofErr w:type="spellStart"/>
      <w:r w:rsidRPr="00EB7051">
        <w:rPr>
          <w:rStyle w:val="a5"/>
          <w:rFonts w:eastAsia="Arial Narrow"/>
          <w:color w:val="000000" w:themeColor="text1"/>
          <w:sz w:val="24"/>
          <w:szCs w:val="24"/>
          <w:lang w:eastAsia="en-US"/>
        </w:rPr>
        <w:t>сульфаметоксазол</w:t>
      </w:r>
      <w:proofErr w:type="spellEnd"/>
      <w:r w:rsidRPr="00EB7051">
        <w:rPr>
          <w:rStyle w:val="a5"/>
          <w:rFonts w:eastAsia="Arial Narrow"/>
          <w:color w:val="000000" w:themeColor="text1"/>
          <w:sz w:val="24"/>
          <w:szCs w:val="24"/>
          <w:lang w:eastAsia="en-US"/>
        </w:rPr>
        <w:t xml:space="preserve">) повышается риск развития </w:t>
      </w:r>
      <w:proofErr w:type="spellStart"/>
      <w:r w:rsidRPr="00EB7051">
        <w:rPr>
          <w:rStyle w:val="a5"/>
          <w:rFonts w:eastAsia="Arial Narrow"/>
          <w:color w:val="000000" w:themeColor="text1"/>
          <w:sz w:val="24"/>
          <w:szCs w:val="24"/>
          <w:lang w:eastAsia="en-US"/>
        </w:rPr>
        <w:t>гиперкалиемии</w:t>
      </w:r>
      <w:proofErr w:type="spellEnd"/>
      <w:r w:rsidRPr="00EB7051">
        <w:rPr>
          <w:rStyle w:val="a5"/>
          <w:rFonts w:eastAsia="Arial Narrow"/>
          <w:color w:val="000000" w:themeColor="text1"/>
          <w:sz w:val="24"/>
          <w:szCs w:val="24"/>
          <w:lang w:eastAsia="en-US"/>
        </w:rPr>
        <w:t>.</w:t>
      </w:r>
    </w:p>
    <w:p w:rsidR="00D01F2D" w:rsidRPr="00D01F2D" w:rsidRDefault="00D01F2D" w:rsidP="00D01F2D">
      <w:pPr>
        <w:pStyle w:val="2"/>
        <w:shd w:val="clear" w:color="auto" w:fill="auto"/>
        <w:spacing w:line="360" w:lineRule="auto"/>
        <w:jc w:val="both"/>
        <w:rPr>
          <w:b w:val="0"/>
          <w:color w:val="000000" w:themeColor="text1"/>
          <w:sz w:val="24"/>
          <w:szCs w:val="24"/>
        </w:rPr>
      </w:pPr>
      <w:r w:rsidRPr="00D01F2D">
        <w:rPr>
          <w:rStyle w:val="a5"/>
          <w:rFonts w:eastAsia="Arial Narrow"/>
          <w:color w:val="000000" w:themeColor="text1"/>
          <w:sz w:val="24"/>
          <w:szCs w:val="24"/>
        </w:rPr>
        <w:t xml:space="preserve">При одновременном применении ингибиторов АПФ (особенно в сочетании с </w:t>
      </w:r>
      <w:proofErr w:type="spellStart"/>
      <w:r w:rsidRPr="00D01F2D">
        <w:rPr>
          <w:rStyle w:val="a5"/>
          <w:rFonts w:eastAsia="Arial Narrow"/>
          <w:color w:val="000000" w:themeColor="text1"/>
          <w:sz w:val="24"/>
          <w:szCs w:val="24"/>
        </w:rPr>
        <w:t>диуретиками</w:t>
      </w:r>
      <w:proofErr w:type="spellEnd"/>
      <w:r w:rsidRPr="00D01F2D">
        <w:rPr>
          <w:rStyle w:val="a5"/>
          <w:rFonts w:eastAsia="Arial Narrow"/>
          <w:color w:val="000000" w:themeColor="text1"/>
          <w:sz w:val="24"/>
          <w:szCs w:val="24"/>
        </w:rPr>
        <w:t xml:space="preserve">) и </w:t>
      </w:r>
      <w:r w:rsidRPr="00D01F2D">
        <w:rPr>
          <w:rFonts w:eastAsia="Arial Narrow"/>
          <w:b w:val="0"/>
          <w:bCs w:val="0"/>
          <w:color w:val="000000" w:themeColor="text1"/>
          <w:sz w:val="24"/>
          <w:szCs w:val="24"/>
        </w:rPr>
        <w:t xml:space="preserve">препаратов лития </w:t>
      </w:r>
      <w:r w:rsidRPr="00D01F2D">
        <w:rPr>
          <w:rStyle w:val="a5"/>
          <w:rFonts w:eastAsia="Arial Narrow"/>
          <w:color w:val="000000" w:themeColor="text1"/>
          <w:sz w:val="24"/>
          <w:szCs w:val="24"/>
        </w:rPr>
        <w:t>возможно увеличение содержания лития в сыворотке крови, и, следовательно, токсичность препаратов лития. Следует периодически определять содержание лития в сыворотке крови.</w:t>
      </w:r>
    </w:p>
    <w:p w:rsidR="00D01F2D" w:rsidRPr="00D01F2D" w:rsidRDefault="00D01F2D" w:rsidP="00D01F2D">
      <w:pPr>
        <w:pStyle w:val="2"/>
        <w:shd w:val="clear" w:color="auto" w:fill="auto"/>
        <w:spacing w:line="360" w:lineRule="auto"/>
        <w:jc w:val="both"/>
        <w:rPr>
          <w:b w:val="0"/>
          <w:color w:val="000000" w:themeColor="text1"/>
          <w:sz w:val="24"/>
          <w:szCs w:val="24"/>
        </w:rPr>
      </w:pPr>
      <w:r w:rsidRPr="00D01F2D">
        <w:rPr>
          <w:rStyle w:val="a5"/>
          <w:rFonts w:eastAsia="Arial Narrow"/>
          <w:color w:val="000000" w:themeColor="text1"/>
          <w:sz w:val="24"/>
          <w:szCs w:val="24"/>
        </w:rPr>
        <w:t xml:space="preserve">Ингибиторы АПФ, включая </w:t>
      </w:r>
      <w:proofErr w:type="spellStart"/>
      <w:r w:rsidRPr="00D01F2D">
        <w:rPr>
          <w:rStyle w:val="a5"/>
          <w:rFonts w:eastAsia="Arial Narrow"/>
          <w:color w:val="000000" w:themeColor="text1"/>
          <w:sz w:val="24"/>
          <w:szCs w:val="24"/>
        </w:rPr>
        <w:t>каптоприл</w:t>
      </w:r>
      <w:proofErr w:type="spellEnd"/>
      <w:r w:rsidRPr="00D01F2D">
        <w:rPr>
          <w:rStyle w:val="a5"/>
          <w:rFonts w:eastAsia="Arial Narrow"/>
          <w:color w:val="000000" w:themeColor="text1"/>
          <w:sz w:val="24"/>
          <w:szCs w:val="24"/>
        </w:rPr>
        <w:t xml:space="preserve">, могут потенцировать гипогликемический эффект </w:t>
      </w:r>
      <w:r w:rsidRPr="00D01F2D">
        <w:rPr>
          <w:rFonts w:eastAsia="Arial Narrow"/>
          <w:b w:val="0"/>
          <w:bCs w:val="0"/>
          <w:color w:val="000000" w:themeColor="text1"/>
          <w:sz w:val="24"/>
          <w:szCs w:val="24"/>
        </w:rPr>
        <w:t>инсулина и гипогликемических сре</w:t>
      </w:r>
      <w:proofErr w:type="gramStart"/>
      <w:r w:rsidRPr="00D01F2D">
        <w:rPr>
          <w:rFonts w:eastAsia="Arial Narrow"/>
          <w:b w:val="0"/>
          <w:bCs w:val="0"/>
          <w:color w:val="000000" w:themeColor="text1"/>
          <w:sz w:val="24"/>
          <w:szCs w:val="24"/>
        </w:rPr>
        <w:t xml:space="preserve">дств </w:t>
      </w:r>
      <w:r w:rsidRPr="00D01F2D">
        <w:rPr>
          <w:rStyle w:val="a5"/>
          <w:rFonts w:eastAsia="Arial Narrow"/>
          <w:color w:val="000000" w:themeColor="text1"/>
          <w:sz w:val="24"/>
          <w:szCs w:val="24"/>
        </w:rPr>
        <w:t>дл</w:t>
      </w:r>
      <w:proofErr w:type="gramEnd"/>
      <w:r w:rsidRPr="00D01F2D">
        <w:rPr>
          <w:rStyle w:val="a5"/>
          <w:rFonts w:eastAsia="Arial Narrow"/>
          <w:color w:val="000000" w:themeColor="text1"/>
          <w:sz w:val="24"/>
          <w:szCs w:val="24"/>
        </w:rPr>
        <w:t xml:space="preserve">я приема внутрь, таких как производные </w:t>
      </w:r>
      <w:proofErr w:type="spellStart"/>
      <w:r w:rsidRPr="00D01F2D">
        <w:rPr>
          <w:rStyle w:val="a5"/>
          <w:rFonts w:eastAsia="Arial Narrow"/>
          <w:color w:val="000000" w:themeColor="text1"/>
          <w:sz w:val="24"/>
          <w:szCs w:val="24"/>
        </w:rPr>
        <w:t>сульфонилмочевины</w:t>
      </w:r>
      <w:proofErr w:type="spellEnd"/>
      <w:r w:rsidRPr="00D01F2D">
        <w:rPr>
          <w:rStyle w:val="a5"/>
          <w:rFonts w:eastAsia="Arial Narrow"/>
          <w:color w:val="000000" w:themeColor="text1"/>
          <w:sz w:val="24"/>
          <w:szCs w:val="24"/>
        </w:rPr>
        <w:t>.</w:t>
      </w:r>
    </w:p>
    <w:p w:rsidR="00D01F2D" w:rsidRPr="00D01F2D" w:rsidRDefault="00D01F2D" w:rsidP="00D01F2D">
      <w:pPr>
        <w:pStyle w:val="2"/>
        <w:shd w:val="clear" w:color="auto" w:fill="auto"/>
        <w:spacing w:line="360" w:lineRule="auto"/>
        <w:jc w:val="both"/>
        <w:rPr>
          <w:b w:val="0"/>
          <w:color w:val="000000" w:themeColor="text1"/>
          <w:sz w:val="24"/>
          <w:szCs w:val="24"/>
        </w:rPr>
      </w:pPr>
      <w:r w:rsidRPr="00D01F2D">
        <w:rPr>
          <w:rStyle w:val="a5"/>
          <w:rFonts w:eastAsia="Arial Narrow"/>
          <w:color w:val="000000" w:themeColor="text1"/>
          <w:sz w:val="24"/>
          <w:szCs w:val="24"/>
        </w:rPr>
        <w:t>Необходимо контролировать концентрацию глюкозы в крови в нач</w:t>
      </w:r>
      <w:r w:rsidRPr="00D01F2D">
        <w:rPr>
          <w:rStyle w:val="a5"/>
          <w:color w:val="000000" w:themeColor="text1"/>
          <w:sz w:val="24"/>
          <w:szCs w:val="24"/>
        </w:rPr>
        <w:t>але терапии препара</w:t>
      </w:r>
      <w:r w:rsidRPr="00D01F2D">
        <w:rPr>
          <w:rStyle w:val="a5"/>
          <w:color w:val="000000" w:themeColor="text1"/>
          <w:sz w:val="24"/>
          <w:szCs w:val="24"/>
        </w:rPr>
        <w:softHyphen/>
        <w:t>том Каптоприл-СТИ</w:t>
      </w:r>
      <w:r w:rsidRPr="00D01F2D">
        <w:rPr>
          <w:rStyle w:val="a5"/>
          <w:rFonts w:eastAsia="Arial Narrow"/>
          <w:color w:val="000000" w:themeColor="text1"/>
          <w:sz w:val="24"/>
          <w:szCs w:val="24"/>
        </w:rPr>
        <w:t>, и в случае необходимости корректировать дозу гипогликемического лекарственного препарата.</w:t>
      </w:r>
    </w:p>
    <w:p w:rsidR="00D01F2D" w:rsidRPr="00D01F2D" w:rsidRDefault="00D01F2D" w:rsidP="00D01F2D">
      <w:pPr>
        <w:pStyle w:val="2"/>
        <w:shd w:val="clear" w:color="auto" w:fill="auto"/>
        <w:spacing w:line="360" w:lineRule="auto"/>
        <w:jc w:val="both"/>
        <w:rPr>
          <w:b w:val="0"/>
          <w:color w:val="000000" w:themeColor="text1"/>
          <w:sz w:val="24"/>
          <w:szCs w:val="24"/>
        </w:rPr>
      </w:pPr>
      <w:r w:rsidRPr="00D01F2D">
        <w:rPr>
          <w:rStyle w:val="a5"/>
          <w:rFonts w:eastAsia="Arial Narrow"/>
          <w:color w:val="000000" w:themeColor="text1"/>
          <w:sz w:val="24"/>
          <w:szCs w:val="24"/>
        </w:rPr>
        <w:t>Дво</w:t>
      </w:r>
      <w:r w:rsidRPr="00D01F2D">
        <w:rPr>
          <w:rStyle w:val="a5"/>
          <w:color w:val="000000" w:themeColor="text1"/>
          <w:sz w:val="24"/>
          <w:szCs w:val="24"/>
        </w:rPr>
        <w:t xml:space="preserve">йная блокада </w:t>
      </w:r>
      <w:proofErr w:type="spellStart"/>
      <w:r w:rsidRPr="00D01F2D">
        <w:rPr>
          <w:rStyle w:val="a5"/>
          <w:color w:val="000000" w:themeColor="text1"/>
          <w:sz w:val="24"/>
          <w:szCs w:val="24"/>
        </w:rPr>
        <w:t>ренин-ангиотензин-</w:t>
      </w:r>
      <w:r w:rsidRPr="00D01F2D">
        <w:rPr>
          <w:rStyle w:val="a5"/>
          <w:rFonts w:eastAsia="Arial Narrow"/>
          <w:color w:val="000000" w:themeColor="text1"/>
          <w:sz w:val="24"/>
          <w:szCs w:val="24"/>
        </w:rPr>
        <w:t>альдостероновой</w:t>
      </w:r>
      <w:proofErr w:type="spellEnd"/>
      <w:r w:rsidRPr="00D01F2D">
        <w:rPr>
          <w:rStyle w:val="a5"/>
          <w:rFonts w:eastAsia="Arial Narrow"/>
          <w:color w:val="000000" w:themeColor="text1"/>
          <w:sz w:val="24"/>
          <w:szCs w:val="24"/>
        </w:rPr>
        <w:t xml:space="preserve"> системы (РААС), вызванная одновременным приемом ингибиторов АПФ и </w:t>
      </w:r>
      <w:r w:rsidRPr="00D01F2D">
        <w:rPr>
          <w:rFonts w:eastAsia="Arial Narrow"/>
          <w:b w:val="0"/>
          <w:bCs w:val="0"/>
          <w:color w:val="000000" w:themeColor="text1"/>
          <w:sz w:val="24"/>
          <w:szCs w:val="24"/>
        </w:rPr>
        <w:t>а</w:t>
      </w:r>
      <w:r w:rsidRPr="00D01F2D">
        <w:rPr>
          <w:rFonts w:eastAsia="SimHei"/>
          <w:b w:val="0"/>
          <w:color w:val="000000" w:themeColor="text1"/>
          <w:sz w:val="24"/>
          <w:szCs w:val="24"/>
        </w:rPr>
        <w:t xml:space="preserve">нтагонистов рецепторов к </w:t>
      </w:r>
      <w:proofErr w:type="spellStart"/>
      <w:r w:rsidRPr="00D01F2D">
        <w:rPr>
          <w:rFonts w:eastAsia="SimHei"/>
          <w:b w:val="0"/>
          <w:color w:val="000000" w:themeColor="text1"/>
          <w:sz w:val="24"/>
          <w:szCs w:val="24"/>
        </w:rPr>
        <w:t>ангио</w:t>
      </w:r>
      <w:r w:rsidRPr="00D01F2D">
        <w:rPr>
          <w:rFonts w:eastAsia="Arial Narrow"/>
          <w:b w:val="0"/>
          <w:bCs w:val="0"/>
          <w:color w:val="000000" w:themeColor="text1"/>
          <w:sz w:val="24"/>
          <w:szCs w:val="24"/>
        </w:rPr>
        <w:t>тензину</w:t>
      </w:r>
      <w:proofErr w:type="spellEnd"/>
      <w:r w:rsidRPr="00D01F2D">
        <w:rPr>
          <w:rFonts w:eastAsia="SimHei"/>
          <w:b w:val="0"/>
          <w:color w:val="000000" w:themeColor="text1"/>
          <w:sz w:val="24"/>
          <w:szCs w:val="24"/>
        </w:rPr>
        <w:t xml:space="preserve"> II или </w:t>
      </w:r>
      <w:proofErr w:type="spellStart"/>
      <w:r w:rsidRPr="00D01F2D">
        <w:rPr>
          <w:rFonts w:eastAsia="SimHei"/>
          <w:b w:val="0"/>
          <w:color w:val="000000" w:themeColor="text1"/>
          <w:sz w:val="24"/>
          <w:szCs w:val="24"/>
        </w:rPr>
        <w:t>алискирена</w:t>
      </w:r>
      <w:proofErr w:type="spellEnd"/>
      <w:r w:rsidRPr="00D01F2D">
        <w:rPr>
          <w:rFonts w:eastAsia="SimHei"/>
          <w:b w:val="0"/>
          <w:color w:val="000000" w:themeColor="text1"/>
          <w:sz w:val="24"/>
          <w:szCs w:val="24"/>
        </w:rPr>
        <w:t xml:space="preserve"> и </w:t>
      </w:r>
      <w:proofErr w:type="spellStart"/>
      <w:r w:rsidRPr="00D01F2D">
        <w:rPr>
          <w:rFonts w:eastAsia="SimHei"/>
          <w:b w:val="0"/>
          <w:color w:val="000000" w:themeColor="text1"/>
          <w:sz w:val="24"/>
          <w:szCs w:val="24"/>
        </w:rPr>
        <w:t>алискирен</w:t>
      </w:r>
      <w:r w:rsidRPr="00D01F2D">
        <w:rPr>
          <w:rFonts w:eastAsia="Arial Narrow"/>
          <w:b w:val="0"/>
          <w:bCs w:val="0"/>
          <w:color w:val="000000" w:themeColor="text1"/>
          <w:sz w:val="24"/>
          <w:szCs w:val="24"/>
        </w:rPr>
        <w:t>содержащих</w:t>
      </w:r>
      <w:proofErr w:type="spellEnd"/>
      <w:r w:rsidRPr="00D01F2D">
        <w:rPr>
          <w:rFonts w:eastAsia="Arial Narrow"/>
          <w:b w:val="0"/>
          <w:bCs w:val="0"/>
          <w:color w:val="000000" w:themeColor="text1"/>
          <w:sz w:val="24"/>
          <w:szCs w:val="24"/>
        </w:rPr>
        <w:t xml:space="preserve"> препаратов, </w:t>
      </w:r>
      <w:r w:rsidRPr="00D01F2D">
        <w:rPr>
          <w:rStyle w:val="a5"/>
          <w:rFonts w:eastAsia="Arial Narrow"/>
          <w:color w:val="000000" w:themeColor="text1"/>
          <w:sz w:val="24"/>
          <w:szCs w:val="24"/>
        </w:rPr>
        <w:t xml:space="preserve">ассоциировалась с повышенной частотой развития побочных эффектов, таких как артериальная гипотензия, </w:t>
      </w:r>
      <w:proofErr w:type="spellStart"/>
      <w:r w:rsidRPr="00D01F2D">
        <w:rPr>
          <w:rStyle w:val="a5"/>
          <w:rFonts w:eastAsia="Arial Narrow"/>
          <w:color w:val="000000" w:themeColor="text1"/>
          <w:sz w:val="24"/>
          <w:szCs w:val="24"/>
        </w:rPr>
        <w:t>гиперкалиемия</w:t>
      </w:r>
      <w:proofErr w:type="spellEnd"/>
      <w:r w:rsidRPr="00D01F2D">
        <w:rPr>
          <w:rStyle w:val="a5"/>
          <w:rFonts w:eastAsia="Arial Narrow"/>
          <w:color w:val="000000" w:themeColor="text1"/>
          <w:sz w:val="24"/>
          <w:szCs w:val="24"/>
        </w:rPr>
        <w:t>, снижение функции почек (включая острую почечную недостаточность).</w:t>
      </w:r>
    </w:p>
    <w:p w:rsidR="00D01F2D" w:rsidRPr="00D01F2D" w:rsidRDefault="00D01F2D" w:rsidP="00D01F2D">
      <w:pPr>
        <w:pStyle w:val="2"/>
        <w:shd w:val="clear" w:color="auto" w:fill="auto"/>
        <w:spacing w:line="360" w:lineRule="auto"/>
        <w:jc w:val="both"/>
        <w:rPr>
          <w:b w:val="0"/>
          <w:color w:val="000000" w:themeColor="text1"/>
          <w:sz w:val="24"/>
          <w:szCs w:val="24"/>
        </w:rPr>
      </w:pPr>
      <w:r w:rsidRPr="00D01F2D">
        <w:rPr>
          <w:rStyle w:val="a5"/>
          <w:color w:val="000000" w:themeColor="text1"/>
          <w:sz w:val="24"/>
          <w:szCs w:val="24"/>
        </w:rPr>
        <w:t>Применение препарата Каптоприл-СТИ</w:t>
      </w:r>
      <w:r w:rsidRPr="00D01F2D">
        <w:rPr>
          <w:rStyle w:val="a5"/>
          <w:rFonts w:eastAsia="Arial Narrow"/>
          <w:color w:val="000000" w:themeColor="text1"/>
          <w:sz w:val="24"/>
          <w:szCs w:val="24"/>
        </w:rPr>
        <w:t xml:space="preserve"> у пациентов, принимающих </w:t>
      </w:r>
      <w:proofErr w:type="spellStart"/>
      <w:r w:rsidRPr="00D01F2D">
        <w:rPr>
          <w:rFonts w:eastAsia="SimHei"/>
          <w:b w:val="0"/>
          <w:color w:val="000000" w:themeColor="text1"/>
          <w:sz w:val="24"/>
          <w:szCs w:val="24"/>
        </w:rPr>
        <w:t>аллопуринол</w:t>
      </w:r>
      <w:proofErr w:type="spellEnd"/>
      <w:r w:rsidRPr="00D01F2D">
        <w:rPr>
          <w:rFonts w:eastAsia="SimHei"/>
          <w:b w:val="0"/>
          <w:color w:val="000000" w:themeColor="text1"/>
          <w:sz w:val="24"/>
          <w:szCs w:val="24"/>
        </w:rPr>
        <w:t xml:space="preserve"> или </w:t>
      </w:r>
      <w:proofErr w:type="spellStart"/>
      <w:r w:rsidRPr="00D01F2D">
        <w:rPr>
          <w:rFonts w:eastAsia="SimHei"/>
          <w:b w:val="0"/>
          <w:color w:val="000000" w:themeColor="text1"/>
          <w:sz w:val="24"/>
          <w:szCs w:val="24"/>
        </w:rPr>
        <w:t>про</w:t>
      </w:r>
      <w:r w:rsidRPr="00D01F2D">
        <w:rPr>
          <w:rFonts w:eastAsia="Arial Narrow"/>
          <w:b w:val="0"/>
          <w:bCs w:val="0"/>
          <w:color w:val="000000" w:themeColor="text1"/>
          <w:sz w:val="24"/>
          <w:szCs w:val="24"/>
        </w:rPr>
        <w:t>каинамид</w:t>
      </w:r>
      <w:proofErr w:type="spellEnd"/>
      <w:r w:rsidRPr="00D01F2D">
        <w:rPr>
          <w:rFonts w:eastAsia="Arial Narrow"/>
          <w:b w:val="0"/>
          <w:bCs w:val="0"/>
          <w:color w:val="000000" w:themeColor="text1"/>
          <w:sz w:val="24"/>
          <w:szCs w:val="24"/>
        </w:rPr>
        <w:t xml:space="preserve">, </w:t>
      </w:r>
      <w:r w:rsidRPr="00D01F2D">
        <w:rPr>
          <w:rStyle w:val="a5"/>
          <w:rFonts w:eastAsia="Arial Narrow"/>
          <w:color w:val="000000" w:themeColor="text1"/>
          <w:sz w:val="24"/>
          <w:szCs w:val="24"/>
        </w:rPr>
        <w:t xml:space="preserve">повышает риск развития </w:t>
      </w:r>
      <w:proofErr w:type="spellStart"/>
      <w:r w:rsidRPr="00D01F2D">
        <w:rPr>
          <w:rStyle w:val="a5"/>
          <w:rFonts w:eastAsia="Arial Narrow"/>
          <w:color w:val="000000" w:themeColor="text1"/>
          <w:sz w:val="24"/>
          <w:szCs w:val="24"/>
        </w:rPr>
        <w:t>нейтропении</w:t>
      </w:r>
      <w:proofErr w:type="spellEnd"/>
      <w:r w:rsidRPr="00D01F2D">
        <w:rPr>
          <w:rStyle w:val="a5"/>
          <w:rFonts w:eastAsia="Arial Narrow"/>
          <w:color w:val="000000" w:themeColor="text1"/>
          <w:sz w:val="24"/>
          <w:szCs w:val="24"/>
        </w:rPr>
        <w:t xml:space="preserve"> и/или синдрома </w:t>
      </w:r>
      <w:proofErr w:type="spellStart"/>
      <w:r w:rsidRPr="00D01F2D">
        <w:rPr>
          <w:rStyle w:val="a5"/>
          <w:rFonts w:eastAsia="Arial Narrow"/>
          <w:color w:val="000000" w:themeColor="text1"/>
          <w:sz w:val="24"/>
          <w:szCs w:val="24"/>
        </w:rPr>
        <w:t>Стивенса-Джонсона</w:t>
      </w:r>
      <w:proofErr w:type="spellEnd"/>
      <w:r w:rsidRPr="00D01F2D">
        <w:rPr>
          <w:rStyle w:val="a5"/>
          <w:rFonts w:eastAsia="Arial Narrow"/>
          <w:color w:val="000000" w:themeColor="text1"/>
          <w:sz w:val="24"/>
          <w:szCs w:val="24"/>
        </w:rPr>
        <w:t>.</w:t>
      </w:r>
    </w:p>
    <w:p w:rsidR="00D01F2D" w:rsidRPr="00D01F2D" w:rsidRDefault="00D01F2D" w:rsidP="00D01F2D">
      <w:pPr>
        <w:pStyle w:val="2"/>
        <w:shd w:val="clear" w:color="auto" w:fill="auto"/>
        <w:spacing w:line="360" w:lineRule="auto"/>
        <w:jc w:val="both"/>
        <w:rPr>
          <w:rStyle w:val="a5"/>
          <w:rFonts w:eastAsia="Arial Narrow"/>
          <w:color w:val="000000" w:themeColor="text1"/>
          <w:sz w:val="24"/>
          <w:szCs w:val="24"/>
        </w:rPr>
      </w:pPr>
      <w:r w:rsidRPr="00D01F2D">
        <w:rPr>
          <w:rStyle w:val="a5"/>
          <w:color w:val="000000" w:themeColor="text1"/>
          <w:sz w:val="24"/>
          <w:szCs w:val="24"/>
        </w:rPr>
        <w:t>Применение препарата Каптоприл-СТИ</w:t>
      </w:r>
      <w:r w:rsidRPr="00D01F2D">
        <w:rPr>
          <w:rStyle w:val="a5"/>
          <w:rFonts w:eastAsia="Arial Narrow"/>
          <w:color w:val="000000" w:themeColor="text1"/>
          <w:sz w:val="24"/>
          <w:szCs w:val="24"/>
        </w:rPr>
        <w:t xml:space="preserve"> у пациентов, принимающих </w:t>
      </w:r>
      <w:r w:rsidRPr="00D01F2D">
        <w:rPr>
          <w:rFonts w:eastAsia="Arial Narrow"/>
          <w:b w:val="0"/>
          <w:bCs w:val="0"/>
          <w:color w:val="000000" w:themeColor="text1"/>
          <w:sz w:val="24"/>
          <w:szCs w:val="24"/>
        </w:rPr>
        <w:t xml:space="preserve">иммунодепрессанты </w:t>
      </w:r>
      <w:r w:rsidRPr="00D01F2D">
        <w:rPr>
          <w:rStyle w:val="a5"/>
          <w:rFonts w:eastAsia="Arial Narrow"/>
          <w:color w:val="000000" w:themeColor="text1"/>
          <w:sz w:val="24"/>
          <w:szCs w:val="24"/>
        </w:rPr>
        <w:t xml:space="preserve">(например, </w:t>
      </w:r>
      <w:proofErr w:type="spellStart"/>
      <w:r w:rsidRPr="00D01F2D">
        <w:rPr>
          <w:rStyle w:val="a5"/>
          <w:rFonts w:eastAsia="Arial Narrow"/>
          <w:color w:val="000000" w:themeColor="text1"/>
          <w:sz w:val="24"/>
          <w:szCs w:val="24"/>
        </w:rPr>
        <w:t>циклофосфацин</w:t>
      </w:r>
      <w:proofErr w:type="spellEnd"/>
      <w:r w:rsidRPr="00D01F2D">
        <w:rPr>
          <w:rStyle w:val="a5"/>
          <w:rFonts w:eastAsia="Arial Narrow"/>
          <w:color w:val="000000" w:themeColor="text1"/>
          <w:sz w:val="24"/>
          <w:szCs w:val="24"/>
        </w:rPr>
        <w:t xml:space="preserve"> или </w:t>
      </w:r>
      <w:proofErr w:type="spellStart"/>
      <w:r w:rsidRPr="00D01F2D">
        <w:rPr>
          <w:rStyle w:val="a5"/>
          <w:rFonts w:eastAsia="Arial Narrow"/>
          <w:color w:val="000000" w:themeColor="text1"/>
          <w:sz w:val="24"/>
          <w:szCs w:val="24"/>
        </w:rPr>
        <w:t>азатиоприн</w:t>
      </w:r>
      <w:proofErr w:type="spellEnd"/>
      <w:r w:rsidRPr="00D01F2D">
        <w:rPr>
          <w:rStyle w:val="a5"/>
          <w:rFonts w:eastAsia="Arial Narrow"/>
          <w:color w:val="000000" w:themeColor="text1"/>
          <w:sz w:val="24"/>
          <w:szCs w:val="24"/>
        </w:rPr>
        <w:t>), повышает риск развития гематологических нарушений.</w:t>
      </w:r>
    </w:p>
    <w:p w:rsidR="00D01F2D" w:rsidRPr="00EB7051" w:rsidRDefault="00D01F2D" w:rsidP="00D01F2D">
      <w:pPr>
        <w:spacing w:line="360" w:lineRule="auto"/>
        <w:jc w:val="both"/>
        <w:rPr>
          <w:rStyle w:val="a5"/>
          <w:rFonts w:eastAsia="Courier New"/>
          <w:color w:val="000000" w:themeColor="text1"/>
          <w:sz w:val="24"/>
          <w:szCs w:val="24"/>
          <w:lang w:eastAsia="en-US"/>
        </w:rPr>
      </w:pPr>
      <w:r w:rsidRPr="00EB7051">
        <w:rPr>
          <w:rStyle w:val="a5"/>
          <w:rFonts w:eastAsia="Courier New"/>
          <w:color w:val="000000" w:themeColor="text1"/>
          <w:sz w:val="24"/>
          <w:szCs w:val="24"/>
          <w:lang w:eastAsia="en-US"/>
        </w:rPr>
        <w:t xml:space="preserve">Риск развития ангионевротического отека увеличивается при </w:t>
      </w:r>
      <w:proofErr w:type="gramStart"/>
      <w:r w:rsidRPr="00EB7051">
        <w:rPr>
          <w:rStyle w:val="a5"/>
          <w:rFonts w:eastAsia="Courier New"/>
          <w:color w:val="000000" w:themeColor="text1"/>
          <w:sz w:val="24"/>
          <w:szCs w:val="24"/>
          <w:lang w:eastAsia="en-US"/>
        </w:rPr>
        <w:t>комбинированным</w:t>
      </w:r>
      <w:proofErr w:type="gramEnd"/>
      <w:r w:rsidRPr="00EB7051">
        <w:rPr>
          <w:rStyle w:val="a5"/>
          <w:rFonts w:eastAsia="Courier New"/>
          <w:color w:val="000000" w:themeColor="text1"/>
          <w:sz w:val="24"/>
          <w:szCs w:val="24"/>
          <w:lang w:eastAsia="en-US"/>
        </w:rPr>
        <w:t xml:space="preserve"> применении ингибиторов АПФ со следующими препаратами:</w:t>
      </w:r>
    </w:p>
    <w:p w:rsidR="00D01F2D" w:rsidRPr="00EB7051" w:rsidRDefault="00D01F2D" w:rsidP="00D01F2D">
      <w:pPr>
        <w:widowControl/>
        <w:numPr>
          <w:ilvl w:val="0"/>
          <w:numId w:val="1"/>
        </w:numPr>
        <w:spacing w:line="360" w:lineRule="auto"/>
        <w:jc w:val="both"/>
        <w:rPr>
          <w:rStyle w:val="a5"/>
          <w:rFonts w:eastAsia="Courier New"/>
          <w:color w:val="000000" w:themeColor="text1"/>
          <w:sz w:val="24"/>
          <w:szCs w:val="24"/>
          <w:lang w:eastAsia="en-US"/>
        </w:rPr>
      </w:pPr>
      <w:r w:rsidRPr="00EB7051">
        <w:rPr>
          <w:rStyle w:val="a5"/>
          <w:rFonts w:eastAsia="Courier New"/>
          <w:color w:val="000000" w:themeColor="text1"/>
          <w:sz w:val="24"/>
          <w:szCs w:val="24"/>
          <w:lang w:eastAsia="en-US"/>
        </w:rPr>
        <w:t xml:space="preserve">с ингибиторами </w:t>
      </w:r>
      <w:proofErr w:type="spellStart"/>
      <w:r w:rsidRPr="00EB7051">
        <w:rPr>
          <w:rStyle w:val="a5"/>
          <w:rFonts w:eastAsia="Courier New"/>
          <w:color w:val="000000" w:themeColor="text1"/>
          <w:sz w:val="24"/>
          <w:szCs w:val="24"/>
          <w:lang w:eastAsia="en-US"/>
        </w:rPr>
        <w:t>mTOR</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mammalian</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Target</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of</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Rapamycin</w:t>
      </w:r>
      <w:proofErr w:type="spellEnd"/>
      <w:r w:rsidRPr="00EB7051">
        <w:rPr>
          <w:rStyle w:val="a5"/>
          <w:rFonts w:eastAsia="Courier New"/>
          <w:color w:val="000000" w:themeColor="text1"/>
          <w:sz w:val="24"/>
          <w:szCs w:val="24"/>
          <w:lang w:eastAsia="en-US"/>
        </w:rPr>
        <w:t xml:space="preserve"> - мишень </w:t>
      </w:r>
      <w:proofErr w:type="spellStart"/>
      <w:r w:rsidRPr="00EB7051">
        <w:rPr>
          <w:rStyle w:val="a5"/>
          <w:rFonts w:eastAsia="Courier New"/>
          <w:color w:val="000000" w:themeColor="text1"/>
          <w:sz w:val="24"/>
          <w:szCs w:val="24"/>
          <w:lang w:eastAsia="en-US"/>
        </w:rPr>
        <w:t>рапамицина</w:t>
      </w:r>
      <w:proofErr w:type="spellEnd"/>
      <w:r w:rsidRPr="00EB7051">
        <w:rPr>
          <w:rStyle w:val="a5"/>
          <w:rFonts w:eastAsia="Courier New"/>
          <w:color w:val="000000" w:themeColor="text1"/>
          <w:sz w:val="24"/>
          <w:szCs w:val="24"/>
          <w:lang w:eastAsia="en-US"/>
        </w:rPr>
        <w:t xml:space="preserve"> в клетках млекопитающих), например, </w:t>
      </w:r>
      <w:proofErr w:type="spellStart"/>
      <w:r w:rsidRPr="00EB7051">
        <w:rPr>
          <w:rStyle w:val="a5"/>
          <w:rFonts w:eastAsia="Courier New"/>
          <w:color w:val="000000" w:themeColor="text1"/>
          <w:sz w:val="24"/>
          <w:szCs w:val="24"/>
          <w:lang w:eastAsia="en-US"/>
        </w:rPr>
        <w:t>темсиролимусом</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сиролимусом</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эверолимусом</w:t>
      </w:r>
      <w:proofErr w:type="spellEnd"/>
      <w:r w:rsidRPr="00EB7051">
        <w:rPr>
          <w:rStyle w:val="a5"/>
          <w:rFonts w:eastAsia="Courier New"/>
          <w:color w:val="000000" w:themeColor="text1"/>
          <w:sz w:val="24"/>
          <w:szCs w:val="24"/>
          <w:lang w:eastAsia="en-US"/>
        </w:rPr>
        <w:t>;</w:t>
      </w:r>
    </w:p>
    <w:p w:rsidR="00D01F2D" w:rsidRPr="00EB7051" w:rsidRDefault="00D01F2D" w:rsidP="00D01F2D">
      <w:pPr>
        <w:widowControl/>
        <w:numPr>
          <w:ilvl w:val="0"/>
          <w:numId w:val="1"/>
        </w:numPr>
        <w:spacing w:line="360" w:lineRule="auto"/>
        <w:jc w:val="both"/>
        <w:rPr>
          <w:rStyle w:val="a5"/>
          <w:rFonts w:eastAsia="Courier New"/>
          <w:color w:val="000000" w:themeColor="text1"/>
          <w:sz w:val="24"/>
          <w:szCs w:val="24"/>
          <w:lang w:eastAsia="en-US"/>
        </w:rPr>
      </w:pPr>
      <w:r w:rsidRPr="00EB7051">
        <w:rPr>
          <w:rStyle w:val="a5"/>
          <w:rFonts w:eastAsia="Courier New"/>
          <w:color w:val="000000" w:themeColor="text1"/>
          <w:sz w:val="24"/>
          <w:szCs w:val="24"/>
          <w:lang w:eastAsia="en-US"/>
        </w:rPr>
        <w:t xml:space="preserve">с ингибиторами </w:t>
      </w:r>
      <w:proofErr w:type="spellStart"/>
      <w:r w:rsidRPr="00EB7051">
        <w:rPr>
          <w:rStyle w:val="a5"/>
          <w:rFonts w:eastAsia="Courier New"/>
          <w:color w:val="000000" w:themeColor="text1"/>
          <w:sz w:val="24"/>
          <w:szCs w:val="24"/>
          <w:lang w:eastAsia="en-US"/>
        </w:rPr>
        <w:t>дипептидилпептидазы</w:t>
      </w:r>
      <w:proofErr w:type="spellEnd"/>
      <w:r w:rsidRPr="00EB7051">
        <w:rPr>
          <w:rStyle w:val="a5"/>
          <w:rFonts w:eastAsia="Courier New"/>
          <w:color w:val="000000" w:themeColor="text1"/>
          <w:sz w:val="24"/>
          <w:szCs w:val="24"/>
          <w:lang w:eastAsia="en-US"/>
        </w:rPr>
        <w:t xml:space="preserve"> IV типа (ДПП-</w:t>
      </w:r>
      <w:proofErr w:type="gramStart"/>
      <w:r w:rsidRPr="00EB7051">
        <w:rPr>
          <w:rStyle w:val="a5"/>
          <w:rFonts w:eastAsia="Courier New"/>
          <w:color w:val="000000" w:themeColor="text1"/>
          <w:sz w:val="24"/>
          <w:szCs w:val="24"/>
          <w:lang w:eastAsia="en-US"/>
        </w:rPr>
        <w:t>IV</w:t>
      </w:r>
      <w:proofErr w:type="gramEnd"/>
      <w:r w:rsidRPr="00EB7051">
        <w:rPr>
          <w:rStyle w:val="a5"/>
          <w:rFonts w:eastAsia="Courier New"/>
          <w:color w:val="000000" w:themeColor="text1"/>
          <w:sz w:val="24"/>
          <w:szCs w:val="24"/>
          <w:lang w:eastAsia="en-US"/>
        </w:rPr>
        <w:t>) (</w:t>
      </w:r>
      <w:proofErr w:type="spellStart"/>
      <w:r w:rsidRPr="00EB7051">
        <w:rPr>
          <w:rStyle w:val="a5"/>
          <w:rFonts w:eastAsia="Courier New"/>
          <w:color w:val="000000" w:themeColor="text1"/>
          <w:sz w:val="24"/>
          <w:szCs w:val="24"/>
          <w:lang w:eastAsia="en-US"/>
        </w:rPr>
        <w:t>глиптинами</w:t>
      </w:r>
      <w:proofErr w:type="spellEnd"/>
      <w:r w:rsidRPr="00EB7051">
        <w:rPr>
          <w:rStyle w:val="a5"/>
          <w:rFonts w:eastAsia="Courier New"/>
          <w:color w:val="000000" w:themeColor="text1"/>
          <w:sz w:val="24"/>
          <w:szCs w:val="24"/>
          <w:lang w:eastAsia="en-US"/>
        </w:rPr>
        <w:t xml:space="preserve">), например, </w:t>
      </w:r>
      <w:proofErr w:type="spellStart"/>
      <w:r w:rsidRPr="00EB7051">
        <w:rPr>
          <w:rStyle w:val="a5"/>
          <w:rFonts w:eastAsia="Courier New"/>
          <w:color w:val="000000" w:themeColor="text1"/>
          <w:sz w:val="24"/>
          <w:szCs w:val="24"/>
          <w:lang w:eastAsia="en-US"/>
        </w:rPr>
        <w:t>ситаглиптином</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саксаглиптином</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вилдаглиптином</w:t>
      </w:r>
      <w:proofErr w:type="spellEnd"/>
      <w:r w:rsidRPr="00EB7051">
        <w:rPr>
          <w:rStyle w:val="a5"/>
          <w:rFonts w:eastAsia="Courier New"/>
          <w:color w:val="000000" w:themeColor="text1"/>
          <w:sz w:val="24"/>
          <w:szCs w:val="24"/>
          <w:lang w:eastAsia="en-US"/>
        </w:rPr>
        <w:t xml:space="preserve">, </w:t>
      </w:r>
      <w:proofErr w:type="spellStart"/>
      <w:r w:rsidRPr="00EB7051">
        <w:rPr>
          <w:rStyle w:val="a5"/>
          <w:rFonts w:eastAsia="Courier New"/>
          <w:color w:val="000000" w:themeColor="text1"/>
          <w:sz w:val="24"/>
          <w:szCs w:val="24"/>
          <w:lang w:eastAsia="en-US"/>
        </w:rPr>
        <w:t>линаглиптином</w:t>
      </w:r>
      <w:proofErr w:type="spellEnd"/>
      <w:r w:rsidRPr="00EB7051">
        <w:rPr>
          <w:rStyle w:val="a5"/>
          <w:rFonts w:eastAsia="Courier New"/>
          <w:color w:val="000000" w:themeColor="text1"/>
          <w:sz w:val="24"/>
          <w:szCs w:val="24"/>
          <w:lang w:eastAsia="en-US"/>
        </w:rPr>
        <w:t xml:space="preserve">; </w:t>
      </w:r>
    </w:p>
    <w:p w:rsidR="00D01F2D" w:rsidRPr="00EB7051" w:rsidRDefault="00D01F2D" w:rsidP="00D01F2D">
      <w:pPr>
        <w:widowControl/>
        <w:numPr>
          <w:ilvl w:val="0"/>
          <w:numId w:val="1"/>
        </w:numPr>
        <w:spacing w:line="360" w:lineRule="auto"/>
        <w:jc w:val="both"/>
        <w:rPr>
          <w:rStyle w:val="a5"/>
          <w:rFonts w:eastAsia="Courier New"/>
          <w:color w:val="000000" w:themeColor="text1"/>
          <w:sz w:val="24"/>
          <w:szCs w:val="24"/>
          <w:lang w:eastAsia="en-US"/>
        </w:rPr>
      </w:pPr>
      <w:r w:rsidRPr="00EB7051">
        <w:rPr>
          <w:rStyle w:val="a5"/>
          <w:rFonts w:eastAsia="Courier New"/>
          <w:color w:val="000000" w:themeColor="text1"/>
          <w:sz w:val="24"/>
          <w:szCs w:val="24"/>
        </w:rPr>
        <w:t xml:space="preserve">с ингибиторами </w:t>
      </w:r>
      <w:proofErr w:type="gramStart"/>
      <w:r w:rsidRPr="00EB7051">
        <w:rPr>
          <w:rStyle w:val="a5"/>
          <w:rFonts w:eastAsia="Courier New"/>
          <w:color w:val="000000" w:themeColor="text1"/>
          <w:sz w:val="24"/>
          <w:szCs w:val="24"/>
        </w:rPr>
        <w:t>нейтральной</w:t>
      </w:r>
      <w:proofErr w:type="gramEnd"/>
      <w:r w:rsidRPr="00EB7051">
        <w:rPr>
          <w:rStyle w:val="a5"/>
          <w:rFonts w:eastAsia="Courier New"/>
          <w:color w:val="000000" w:themeColor="text1"/>
          <w:sz w:val="24"/>
          <w:szCs w:val="24"/>
        </w:rPr>
        <w:t xml:space="preserve"> </w:t>
      </w:r>
      <w:proofErr w:type="spellStart"/>
      <w:r w:rsidRPr="00EB7051">
        <w:rPr>
          <w:rStyle w:val="a5"/>
          <w:rFonts w:eastAsia="Courier New"/>
          <w:color w:val="000000" w:themeColor="text1"/>
          <w:sz w:val="24"/>
          <w:szCs w:val="24"/>
        </w:rPr>
        <w:t>эндопептидазы</w:t>
      </w:r>
      <w:proofErr w:type="spellEnd"/>
      <w:r w:rsidRPr="00EB7051">
        <w:rPr>
          <w:rStyle w:val="a5"/>
          <w:rFonts w:eastAsia="Courier New"/>
          <w:color w:val="000000" w:themeColor="text1"/>
          <w:sz w:val="24"/>
          <w:szCs w:val="24"/>
        </w:rPr>
        <w:t xml:space="preserve">: </w:t>
      </w:r>
    </w:p>
    <w:p w:rsidR="00D01F2D" w:rsidRPr="00EB7051" w:rsidRDefault="00D01F2D" w:rsidP="00D01F2D">
      <w:pPr>
        <w:pStyle w:val="af5"/>
        <w:widowControl/>
        <w:numPr>
          <w:ilvl w:val="0"/>
          <w:numId w:val="2"/>
        </w:numPr>
        <w:spacing w:line="360" w:lineRule="auto"/>
        <w:ind w:left="20" w:right="20" w:firstLine="720"/>
        <w:jc w:val="both"/>
        <w:rPr>
          <w:rStyle w:val="a5"/>
          <w:rFonts w:eastAsia="Courier New"/>
          <w:color w:val="000000" w:themeColor="text1"/>
          <w:sz w:val="24"/>
          <w:szCs w:val="24"/>
        </w:rPr>
      </w:pPr>
      <w:proofErr w:type="spellStart"/>
      <w:r w:rsidRPr="00EB7051">
        <w:rPr>
          <w:rStyle w:val="a5"/>
          <w:rFonts w:eastAsia="Courier New"/>
          <w:color w:val="000000" w:themeColor="text1"/>
          <w:sz w:val="24"/>
          <w:szCs w:val="24"/>
        </w:rPr>
        <w:t>рацекадотрилом</w:t>
      </w:r>
      <w:proofErr w:type="spellEnd"/>
      <w:r w:rsidRPr="00EB7051">
        <w:rPr>
          <w:rStyle w:val="a5"/>
          <w:rFonts w:eastAsia="Courier New"/>
          <w:color w:val="000000" w:themeColor="text1"/>
          <w:sz w:val="24"/>
          <w:szCs w:val="24"/>
        </w:rPr>
        <w:t xml:space="preserve"> (ингибитор </w:t>
      </w:r>
      <w:proofErr w:type="spellStart"/>
      <w:r w:rsidRPr="00EB7051">
        <w:rPr>
          <w:rStyle w:val="a5"/>
          <w:rFonts w:eastAsia="Courier New"/>
          <w:color w:val="000000" w:themeColor="text1"/>
          <w:sz w:val="24"/>
          <w:szCs w:val="24"/>
        </w:rPr>
        <w:t>энкефалиназы</w:t>
      </w:r>
      <w:proofErr w:type="spellEnd"/>
      <w:r w:rsidRPr="00EB7051">
        <w:rPr>
          <w:rStyle w:val="a5"/>
          <w:rFonts w:eastAsia="Courier New"/>
          <w:color w:val="000000" w:themeColor="text1"/>
          <w:sz w:val="24"/>
          <w:szCs w:val="24"/>
        </w:rPr>
        <w:t>, применяемый для лечения острой диареи);</w:t>
      </w:r>
    </w:p>
    <w:p w:rsidR="00D01F2D" w:rsidRPr="00EB7051" w:rsidRDefault="00D01F2D" w:rsidP="00D01F2D">
      <w:pPr>
        <w:pStyle w:val="af5"/>
        <w:widowControl/>
        <w:numPr>
          <w:ilvl w:val="0"/>
          <w:numId w:val="2"/>
        </w:numPr>
        <w:spacing w:line="360" w:lineRule="auto"/>
        <w:ind w:left="20" w:right="20" w:firstLine="720"/>
        <w:jc w:val="both"/>
        <w:rPr>
          <w:rStyle w:val="a5"/>
          <w:rFonts w:eastAsia="Courier New"/>
          <w:color w:val="000000" w:themeColor="text1"/>
          <w:sz w:val="24"/>
          <w:szCs w:val="24"/>
        </w:rPr>
      </w:pPr>
      <w:proofErr w:type="spellStart"/>
      <w:r w:rsidRPr="00EB7051">
        <w:rPr>
          <w:rStyle w:val="a5"/>
          <w:rFonts w:eastAsia="Courier New"/>
          <w:bCs w:val="0"/>
          <w:color w:val="000000" w:themeColor="text1"/>
          <w:sz w:val="24"/>
          <w:szCs w:val="24"/>
        </w:rPr>
        <w:t>сакубитрил</w:t>
      </w:r>
      <w:proofErr w:type="spellEnd"/>
      <w:r w:rsidRPr="00EB7051">
        <w:rPr>
          <w:rStyle w:val="a5"/>
          <w:rFonts w:eastAsia="Courier New"/>
          <w:bCs w:val="0"/>
          <w:color w:val="000000" w:themeColor="text1"/>
          <w:sz w:val="24"/>
          <w:szCs w:val="24"/>
        </w:rPr>
        <w:t xml:space="preserve"> (ингибитор </w:t>
      </w:r>
      <w:proofErr w:type="spellStart"/>
      <w:r w:rsidRPr="00EB7051">
        <w:rPr>
          <w:rStyle w:val="a5"/>
          <w:rFonts w:eastAsia="Courier New"/>
          <w:bCs w:val="0"/>
          <w:color w:val="000000" w:themeColor="text1"/>
          <w:sz w:val="24"/>
          <w:szCs w:val="24"/>
        </w:rPr>
        <w:t>неприлизина</w:t>
      </w:r>
      <w:proofErr w:type="spellEnd"/>
      <w:r w:rsidRPr="00EB7051">
        <w:rPr>
          <w:rStyle w:val="a5"/>
          <w:rFonts w:eastAsia="Courier New"/>
          <w:bCs w:val="0"/>
          <w:color w:val="000000" w:themeColor="text1"/>
          <w:sz w:val="24"/>
          <w:szCs w:val="24"/>
        </w:rPr>
        <w:t xml:space="preserve">), Ингибиторы АПФ следует назначать не ранее, чем через 36 часов после отмены препаратов, содержащих </w:t>
      </w:r>
      <w:proofErr w:type="spellStart"/>
      <w:r w:rsidRPr="00EB7051">
        <w:rPr>
          <w:rStyle w:val="a5"/>
          <w:rFonts w:eastAsia="Courier New"/>
          <w:bCs w:val="0"/>
          <w:color w:val="000000" w:themeColor="text1"/>
          <w:sz w:val="24"/>
          <w:szCs w:val="24"/>
        </w:rPr>
        <w:t>сакубитрил</w:t>
      </w:r>
      <w:proofErr w:type="spellEnd"/>
      <w:r w:rsidRPr="00EB7051">
        <w:rPr>
          <w:rStyle w:val="a5"/>
          <w:rFonts w:eastAsia="Courier New"/>
          <w:bCs w:val="0"/>
          <w:color w:val="000000" w:themeColor="text1"/>
          <w:sz w:val="24"/>
          <w:szCs w:val="24"/>
        </w:rPr>
        <w:t xml:space="preserve">. Противопоказано назначение препаратов, содержащих </w:t>
      </w:r>
      <w:proofErr w:type="spellStart"/>
      <w:r w:rsidRPr="00EB7051">
        <w:rPr>
          <w:rStyle w:val="a5"/>
          <w:rFonts w:eastAsia="Courier New"/>
          <w:bCs w:val="0"/>
          <w:color w:val="000000" w:themeColor="text1"/>
          <w:sz w:val="24"/>
          <w:szCs w:val="24"/>
        </w:rPr>
        <w:t>сакубитрил</w:t>
      </w:r>
      <w:proofErr w:type="spellEnd"/>
      <w:r w:rsidRPr="00EB7051">
        <w:rPr>
          <w:rStyle w:val="a5"/>
          <w:rFonts w:eastAsia="Courier New"/>
          <w:bCs w:val="0"/>
          <w:color w:val="000000" w:themeColor="text1"/>
          <w:sz w:val="24"/>
          <w:szCs w:val="24"/>
        </w:rPr>
        <w:t>, пациентам, получающим ингибиторы АПФ, а также в течение 36 часов после отмены ингибиторов АПФ.</w:t>
      </w:r>
    </w:p>
    <w:p w:rsidR="00D01F2D" w:rsidRPr="00EB7051" w:rsidRDefault="00D01F2D" w:rsidP="00D01F2D">
      <w:pPr>
        <w:widowControl/>
        <w:numPr>
          <w:ilvl w:val="0"/>
          <w:numId w:val="1"/>
        </w:numPr>
        <w:spacing w:line="360" w:lineRule="auto"/>
        <w:jc w:val="both"/>
        <w:rPr>
          <w:rStyle w:val="a5"/>
          <w:rFonts w:eastAsia="Courier New"/>
          <w:color w:val="000000" w:themeColor="text1"/>
          <w:sz w:val="24"/>
          <w:szCs w:val="24"/>
        </w:rPr>
      </w:pPr>
      <w:r w:rsidRPr="00EB7051">
        <w:rPr>
          <w:rStyle w:val="a5"/>
          <w:rFonts w:eastAsia="Courier New"/>
          <w:color w:val="000000" w:themeColor="text1"/>
          <w:sz w:val="24"/>
          <w:szCs w:val="24"/>
        </w:rPr>
        <w:t xml:space="preserve">с </w:t>
      </w:r>
      <w:proofErr w:type="spellStart"/>
      <w:r w:rsidRPr="00EB7051">
        <w:rPr>
          <w:rStyle w:val="a5"/>
          <w:rFonts w:eastAsia="Courier New"/>
          <w:color w:val="000000" w:themeColor="text1"/>
          <w:sz w:val="24"/>
          <w:szCs w:val="24"/>
        </w:rPr>
        <w:t>эстрамустином</w:t>
      </w:r>
      <w:proofErr w:type="spellEnd"/>
      <w:r w:rsidRPr="00EB7051">
        <w:rPr>
          <w:rStyle w:val="a5"/>
          <w:rFonts w:eastAsia="Courier New"/>
          <w:color w:val="000000" w:themeColor="text1"/>
          <w:sz w:val="24"/>
          <w:szCs w:val="24"/>
        </w:rPr>
        <w:t>;</w:t>
      </w:r>
    </w:p>
    <w:p w:rsidR="00D01F2D" w:rsidRPr="00EB7051" w:rsidRDefault="00D01F2D" w:rsidP="00D01F2D">
      <w:pPr>
        <w:widowControl/>
        <w:numPr>
          <w:ilvl w:val="0"/>
          <w:numId w:val="1"/>
        </w:numPr>
        <w:spacing w:line="360" w:lineRule="auto"/>
        <w:ind w:right="20"/>
        <w:jc w:val="both"/>
        <w:rPr>
          <w:rStyle w:val="a5"/>
          <w:rFonts w:eastAsia="Courier New"/>
          <w:color w:val="000000" w:themeColor="text1"/>
          <w:sz w:val="24"/>
          <w:szCs w:val="24"/>
        </w:rPr>
      </w:pPr>
      <w:r w:rsidRPr="00EB7051">
        <w:rPr>
          <w:rStyle w:val="a5"/>
          <w:rFonts w:eastAsia="Courier New"/>
          <w:color w:val="000000" w:themeColor="text1"/>
          <w:sz w:val="24"/>
          <w:szCs w:val="24"/>
        </w:rPr>
        <w:t xml:space="preserve">с тканевыми активаторами </w:t>
      </w:r>
      <w:proofErr w:type="spellStart"/>
      <w:r w:rsidRPr="00EB7051">
        <w:rPr>
          <w:rStyle w:val="a5"/>
          <w:rFonts w:eastAsia="Courier New"/>
          <w:color w:val="000000" w:themeColor="text1"/>
          <w:sz w:val="24"/>
          <w:szCs w:val="24"/>
        </w:rPr>
        <w:t>плазминогена</w:t>
      </w:r>
      <w:proofErr w:type="spellEnd"/>
      <w:r w:rsidRPr="00EB7051">
        <w:rPr>
          <w:rStyle w:val="a5"/>
          <w:rFonts w:eastAsia="Courier New"/>
          <w:color w:val="000000" w:themeColor="text1"/>
          <w:sz w:val="24"/>
          <w:szCs w:val="24"/>
        </w:rPr>
        <w:t xml:space="preserve">. </w:t>
      </w:r>
      <w:r w:rsidRPr="00EB7051">
        <w:rPr>
          <w:rStyle w:val="a5"/>
          <w:rFonts w:eastAsia="Courier New"/>
          <w:bCs w:val="0"/>
          <w:color w:val="000000" w:themeColor="text1"/>
          <w:sz w:val="24"/>
          <w:szCs w:val="24"/>
        </w:rPr>
        <w:t xml:space="preserve">В обсервационных исследованиях выявлена повышенная частота развития ангионевротического отека у пациентов, принимавших ингибиторы АПФ, после применения </w:t>
      </w:r>
      <w:proofErr w:type="spellStart"/>
      <w:r w:rsidRPr="00EB7051">
        <w:rPr>
          <w:rStyle w:val="a5"/>
          <w:rFonts w:eastAsia="Courier New"/>
          <w:bCs w:val="0"/>
          <w:color w:val="000000" w:themeColor="text1"/>
          <w:sz w:val="24"/>
          <w:szCs w:val="24"/>
        </w:rPr>
        <w:t>алтеплазы</w:t>
      </w:r>
      <w:proofErr w:type="spellEnd"/>
      <w:r w:rsidRPr="00EB7051">
        <w:rPr>
          <w:rStyle w:val="a5"/>
          <w:rFonts w:eastAsia="Courier New"/>
          <w:bCs w:val="0"/>
          <w:color w:val="000000" w:themeColor="text1"/>
          <w:sz w:val="24"/>
          <w:szCs w:val="24"/>
        </w:rPr>
        <w:t xml:space="preserve"> для </w:t>
      </w:r>
      <w:proofErr w:type="spellStart"/>
      <w:r w:rsidRPr="00EB7051">
        <w:rPr>
          <w:rStyle w:val="a5"/>
          <w:rFonts w:eastAsia="Courier New"/>
          <w:bCs w:val="0"/>
          <w:color w:val="000000" w:themeColor="text1"/>
          <w:sz w:val="24"/>
          <w:szCs w:val="24"/>
        </w:rPr>
        <w:t>тромболитической</w:t>
      </w:r>
      <w:proofErr w:type="spellEnd"/>
      <w:r w:rsidRPr="00EB7051">
        <w:rPr>
          <w:rStyle w:val="a5"/>
          <w:rFonts w:eastAsia="Courier New"/>
          <w:bCs w:val="0"/>
          <w:color w:val="000000" w:themeColor="text1"/>
          <w:sz w:val="24"/>
          <w:szCs w:val="24"/>
        </w:rPr>
        <w:t xml:space="preserve"> терапии ишемического инсульта</w:t>
      </w:r>
      <w:r w:rsidRPr="00EB7051">
        <w:rPr>
          <w:rStyle w:val="a5"/>
          <w:rFonts w:eastAsia="Courier New"/>
          <w:color w:val="000000" w:themeColor="text1"/>
          <w:sz w:val="24"/>
          <w:szCs w:val="24"/>
        </w:rPr>
        <w:t>.</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Особые указания</w:t>
      </w:r>
      <w:r w:rsidR="000506F0" w:rsidRPr="00B719AA">
        <w:rPr>
          <w:b/>
          <w:sz w:val="24"/>
          <w:szCs w:val="24"/>
        </w:rPr>
        <w:t>:</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Перед началом, а также регулярно в процессе</w:t>
      </w:r>
      <w:r w:rsidRPr="00B719AA">
        <w:rPr>
          <w:rStyle w:val="a5"/>
          <w:sz w:val="24"/>
          <w:szCs w:val="24"/>
        </w:rPr>
        <w:t xml:space="preserve"> лечения препаратом Каптоприл-СТИ</w:t>
      </w:r>
      <w:r w:rsidRPr="00B719AA">
        <w:rPr>
          <w:rStyle w:val="a5"/>
          <w:rFonts w:eastAsia="Arial Narrow"/>
          <w:sz w:val="24"/>
          <w:szCs w:val="24"/>
        </w:rPr>
        <w:t xml:space="preserve"> следует контролировать функцию почек. У пациентов с х</w:t>
      </w:r>
      <w:r w:rsidR="00372303" w:rsidRPr="00B719AA">
        <w:rPr>
          <w:rStyle w:val="a5"/>
          <w:rFonts w:eastAsia="Arial Narrow"/>
          <w:sz w:val="24"/>
          <w:szCs w:val="24"/>
        </w:rPr>
        <w:t>ронической сердечной недостаточ</w:t>
      </w:r>
      <w:r w:rsidRPr="00B719AA">
        <w:rPr>
          <w:rStyle w:val="a5"/>
          <w:rFonts w:eastAsia="Arial Narrow"/>
          <w:sz w:val="24"/>
          <w:szCs w:val="24"/>
        </w:rPr>
        <w:t>ностью применяют под тщательным медицинским контролем.</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При приеме ингибиторов АПФ отмечается характерный непродуктивный кашель, прекращающ</w:t>
      </w:r>
      <w:r w:rsidRPr="00B719AA">
        <w:rPr>
          <w:rStyle w:val="a5"/>
          <w:sz w:val="24"/>
          <w:szCs w:val="24"/>
        </w:rPr>
        <w:t>ийся после отмены терапии инги</w:t>
      </w:r>
      <w:r w:rsidR="00C07117" w:rsidRPr="00B719AA">
        <w:rPr>
          <w:rStyle w:val="a5"/>
          <w:sz w:val="24"/>
          <w:szCs w:val="24"/>
        </w:rPr>
        <w:t>би</w:t>
      </w:r>
      <w:r w:rsidRPr="00B719AA">
        <w:rPr>
          <w:rStyle w:val="a5"/>
          <w:rFonts w:eastAsia="Arial Narrow"/>
          <w:sz w:val="24"/>
          <w:szCs w:val="24"/>
        </w:rPr>
        <w:t>торами АПФ.</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В редких случаях при приеме ингибиторов АПФ отмечается синдром, начинающийся появлением холестатической желтухи, переходящей в молниеносный гепатонекроз, иногда с летальным исходом. Механизм развития данного синдрома неизвестен. Если у пациента, получающего терапию ингибиторами АПФ, развивается желтуха или отмечается выраженное повышение активности «печеночных» ферментов, следует прекратить лечение ингибиторами АПФ и установить наблюдение за пациентом.</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У некоторых пациентов с заболеваниями почек, особенно с тяжелым стенозом почечной артерии, наблюдается увеличение концентраций азота мочевины и креатинина в сыворотке крови после снижения артериального давления. Данное увеличение обычно обратимо при прекращении</w:t>
      </w:r>
      <w:r w:rsidRPr="00B719AA">
        <w:rPr>
          <w:rStyle w:val="a5"/>
          <w:sz w:val="24"/>
          <w:szCs w:val="24"/>
        </w:rPr>
        <w:t xml:space="preserve"> терапии препаратом Каптоприл-СТИ</w:t>
      </w:r>
      <w:r w:rsidR="00237C0B" w:rsidRPr="00B719AA">
        <w:rPr>
          <w:rStyle w:val="a5"/>
          <w:rFonts w:eastAsia="Arial Narrow"/>
          <w:sz w:val="24"/>
          <w:szCs w:val="24"/>
        </w:rPr>
        <w:t>. В этих случаях мо</w:t>
      </w:r>
      <w:r w:rsidRPr="00B719AA">
        <w:rPr>
          <w:rStyle w:val="a5"/>
          <w:rFonts w:eastAsia="Arial Narrow"/>
          <w:sz w:val="24"/>
          <w:szCs w:val="24"/>
        </w:rPr>
        <w:t>жет потребоваться с</w:t>
      </w:r>
      <w:r w:rsidRPr="00B719AA">
        <w:rPr>
          <w:rStyle w:val="a5"/>
          <w:sz w:val="24"/>
          <w:szCs w:val="24"/>
        </w:rPr>
        <w:t>нижение дозы препарата Каптоприл-СТИ</w:t>
      </w:r>
      <w:r w:rsidRPr="00B719AA">
        <w:rPr>
          <w:rStyle w:val="a5"/>
          <w:rFonts w:eastAsia="Arial Narrow"/>
          <w:sz w:val="24"/>
          <w:szCs w:val="24"/>
        </w:rPr>
        <w:t xml:space="preserve"> и/или отмена диуретика.</w:t>
      </w:r>
    </w:p>
    <w:p w:rsidR="00852A67" w:rsidRPr="00B719AA" w:rsidRDefault="00852A67" w:rsidP="00852A67">
      <w:pPr>
        <w:spacing w:line="360" w:lineRule="auto"/>
        <w:jc w:val="both"/>
        <w:rPr>
          <w:rStyle w:val="a5"/>
          <w:rFonts w:eastAsia="Arial Narrow"/>
          <w:b w:val="0"/>
          <w:bCs w:val="0"/>
          <w:sz w:val="24"/>
          <w:szCs w:val="24"/>
          <w:lang w:eastAsia="en-US"/>
        </w:rPr>
      </w:pPr>
      <w:r w:rsidRPr="00B719AA">
        <w:rPr>
          <w:rStyle w:val="a5"/>
          <w:rFonts w:eastAsia="Arial Narrow"/>
          <w:b w:val="0"/>
          <w:bCs w:val="0"/>
          <w:sz w:val="24"/>
          <w:szCs w:val="24"/>
          <w:lang w:eastAsia="en-US"/>
        </w:rPr>
        <w:t>На фоне длительного применения препарата Каптоприл-СТИ приблизительно у 20 % пациентов наблюдается увеличение концентраций мочевины и креатинина сыворотки крови более чем на 20 % по сравнению с нормой или исходным значением.</w:t>
      </w:r>
    </w:p>
    <w:p w:rsidR="00D937EB" w:rsidRPr="00E62EBE" w:rsidRDefault="00852A67" w:rsidP="00D937EB">
      <w:pPr>
        <w:spacing w:line="360" w:lineRule="auto"/>
        <w:jc w:val="both"/>
        <w:rPr>
          <w:rStyle w:val="a5"/>
          <w:rFonts w:eastAsia="Arial Narrow"/>
          <w:b w:val="0"/>
          <w:sz w:val="24"/>
          <w:szCs w:val="24"/>
          <w:lang w:eastAsia="en-US"/>
        </w:rPr>
      </w:pPr>
      <w:r w:rsidRPr="00B719AA">
        <w:rPr>
          <w:rStyle w:val="a5"/>
          <w:rFonts w:eastAsia="Arial Narrow"/>
          <w:sz w:val="24"/>
          <w:szCs w:val="24"/>
        </w:rPr>
        <w:t>Менее чем у 5 % пациентов, особенно при тяжелы</w:t>
      </w:r>
      <w:r w:rsidR="00237C0B" w:rsidRPr="00B719AA">
        <w:rPr>
          <w:rStyle w:val="a5"/>
          <w:rFonts w:eastAsia="Arial Narrow"/>
          <w:sz w:val="24"/>
          <w:szCs w:val="24"/>
        </w:rPr>
        <w:t>х нефропатиях, требуется прекра</w:t>
      </w:r>
      <w:r w:rsidRPr="00B719AA">
        <w:rPr>
          <w:rStyle w:val="a5"/>
          <w:rFonts w:eastAsia="Arial Narrow"/>
          <w:sz w:val="24"/>
          <w:szCs w:val="24"/>
        </w:rPr>
        <w:t xml:space="preserve">щение лечения из-за роста концентрации </w:t>
      </w:r>
      <w:proofErr w:type="spellStart"/>
      <w:r w:rsidRPr="00B719AA">
        <w:rPr>
          <w:rStyle w:val="a5"/>
          <w:rFonts w:eastAsia="Arial Narrow"/>
          <w:sz w:val="24"/>
          <w:szCs w:val="24"/>
        </w:rPr>
        <w:t>креатинина</w:t>
      </w:r>
      <w:proofErr w:type="spellEnd"/>
      <w:r w:rsidRPr="00B719AA">
        <w:rPr>
          <w:rStyle w:val="a5"/>
          <w:rFonts w:eastAsia="Arial Narrow"/>
          <w:sz w:val="24"/>
          <w:szCs w:val="24"/>
        </w:rPr>
        <w:t>.</w:t>
      </w:r>
      <w:r w:rsidR="00A9213E">
        <w:rPr>
          <w:rStyle w:val="a5"/>
          <w:rFonts w:eastAsia="Arial Narrow"/>
          <w:sz w:val="24"/>
          <w:szCs w:val="24"/>
        </w:rPr>
        <w:t xml:space="preserve"> </w:t>
      </w:r>
      <w:r w:rsidRPr="00D937EB">
        <w:rPr>
          <w:rStyle w:val="a5"/>
          <w:rFonts w:eastAsia="Arial Narrow"/>
          <w:b w:val="0"/>
          <w:sz w:val="24"/>
          <w:szCs w:val="24"/>
        </w:rPr>
        <w:t>Н</w:t>
      </w:r>
      <w:r w:rsidR="005F769E" w:rsidRPr="005F769E">
        <w:rPr>
          <w:rStyle w:val="a5"/>
          <w:rFonts w:eastAsia="Arial Narrow"/>
          <w:b w:val="0"/>
          <w:sz w:val="24"/>
          <w:szCs w:val="24"/>
        </w:rPr>
        <w:t>е рекомендуется применение дво</w:t>
      </w:r>
      <w:r w:rsidR="005F769E" w:rsidRPr="005F769E">
        <w:rPr>
          <w:rStyle w:val="a5"/>
          <w:rFonts w:eastAsia="Courier New"/>
          <w:b w:val="0"/>
          <w:sz w:val="24"/>
          <w:szCs w:val="24"/>
        </w:rPr>
        <w:t>йной блокады ренин-ангиотензин-</w:t>
      </w:r>
      <w:r w:rsidR="005F769E" w:rsidRPr="005F769E">
        <w:rPr>
          <w:rStyle w:val="a5"/>
          <w:rFonts w:eastAsia="Arial Narrow"/>
          <w:b w:val="0"/>
          <w:sz w:val="24"/>
          <w:szCs w:val="24"/>
        </w:rPr>
        <w:t>альдостероновой системы (РААС), вызванной одновр</w:t>
      </w:r>
      <w:r w:rsidR="00B1067F" w:rsidRPr="00B1067F">
        <w:rPr>
          <w:rStyle w:val="a5"/>
          <w:rFonts w:eastAsia="Courier New"/>
          <w:b w:val="0"/>
          <w:sz w:val="24"/>
          <w:szCs w:val="24"/>
        </w:rPr>
        <w:t>еменным приемом ингибиторов АП</w:t>
      </w:r>
      <w:r w:rsidR="00B1067F" w:rsidRPr="00B1067F">
        <w:rPr>
          <w:rStyle w:val="a5"/>
          <w:rFonts w:eastAsia="Arial Narrow"/>
          <w:b w:val="0"/>
          <w:sz w:val="24"/>
          <w:szCs w:val="24"/>
        </w:rPr>
        <w:t>Ф и а</w:t>
      </w:r>
      <w:r w:rsidR="00B1067F" w:rsidRPr="00B1067F">
        <w:rPr>
          <w:rStyle w:val="a5"/>
          <w:rFonts w:eastAsia="Courier New"/>
          <w:b w:val="0"/>
          <w:sz w:val="24"/>
          <w:szCs w:val="24"/>
        </w:rPr>
        <w:t>нтагонистов рецепторов к ангио</w:t>
      </w:r>
      <w:r w:rsidR="00B1067F" w:rsidRPr="00B1067F">
        <w:rPr>
          <w:rStyle w:val="a5"/>
          <w:rFonts w:eastAsia="Arial Narrow"/>
          <w:b w:val="0"/>
          <w:sz w:val="24"/>
          <w:szCs w:val="24"/>
        </w:rPr>
        <w:t>тензину I</w:t>
      </w:r>
      <w:r w:rsidR="00B1067F" w:rsidRPr="00B1067F">
        <w:rPr>
          <w:rStyle w:val="a5"/>
          <w:rFonts w:eastAsia="Courier New"/>
          <w:b w:val="0"/>
          <w:sz w:val="24"/>
          <w:szCs w:val="24"/>
        </w:rPr>
        <w:t>I или алискирена и алискиренсо</w:t>
      </w:r>
      <w:r w:rsidR="00B1067F" w:rsidRPr="00B1067F">
        <w:rPr>
          <w:rStyle w:val="a5"/>
          <w:rFonts w:eastAsia="Arial Narrow"/>
          <w:b w:val="0"/>
          <w:sz w:val="24"/>
          <w:szCs w:val="24"/>
        </w:rPr>
        <w:t>держащих препаратов, поскольку она ассоциировалась с повышенной частотой развития побочных эффектов, таких как артериальная гипотензия, гиперкалиемия, снижение функции почек (включая острую почечную недостаточность). Если одновременное п</w:t>
      </w:r>
      <w:r w:rsidR="00B1067F" w:rsidRPr="00B1067F">
        <w:rPr>
          <w:rStyle w:val="a5"/>
          <w:rFonts w:eastAsia="Courier New"/>
          <w:b w:val="0"/>
          <w:sz w:val="24"/>
          <w:szCs w:val="24"/>
        </w:rPr>
        <w:t>рименение ингибиторов АПФ и АРА</w:t>
      </w:r>
      <w:r w:rsidR="00B1067F" w:rsidRPr="00B1067F">
        <w:rPr>
          <w:rStyle w:val="a5"/>
          <w:rFonts w:eastAsia="Courier New"/>
          <w:b w:val="0"/>
          <w:sz w:val="24"/>
          <w:szCs w:val="24"/>
          <w:lang w:val="en-US"/>
        </w:rPr>
        <w:t>II</w:t>
      </w:r>
      <w:r w:rsidR="00B1067F" w:rsidRPr="00B1067F">
        <w:rPr>
          <w:rStyle w:val="a5"/>
          <w:rFonts w:eastAsia="Courier New"/>
          <w:b w:val="0"/>
          <w:sz w:val="24"/>
          <w:szCs w:val="24"/>
        </w:rPr>
        <w:t xml:space="preserve"> </w:t>
      </w:r>
      <w:r w:rsidR="00B1067F" w:rsidRPr="00B1067F">
        <w:rPr>
          <w:rStyle w:val="a5"/>
          <w:rFonts w:eastAsia="Arial Narrow"/>
          <w:b w:val="0"/>
          <w:sz w:val="24"/>
          <w:szCs w:val="24"/>
        </w:rPr>
        <w:t>(двойная блокада РААС) необходимо, то лечение должно проводиться под контролем врача и при осуществлении постоянного контроля функции почек, содержания электролитов в крови, а также артериального давления.</w:t>
      </w:r>
      <w:r w:rsidR="00D937EB">
        <w:rPr>
          <w:rStyle w:val="a5"/>
          <w:rFonts w:eastAsia="Arial Narrow"/>
          <w:sz w:val="24"/>
          <w:szCs w:val="24"/>
        </w:rPr>
        <w:t xml:space="preserve"> </w:t>
      </w:r>
      <w:r w:rsidR="00D937EB" w:rsidRPr="00E62EBE">
        <w:rPr>
          <w:rStyle w:val="a5"/>
          <w:rFonts w:eastAsia="Arial Narrow"/>
          <w:b w:val="0"/>
          <w:sz w:val="24"/>
          <w:szCs w:val="24"/>
          <w:lang w:eastAsia="en-US"/>
        </w:rPr>
        <w:t>Одновременное применение ингибиторов АПФ с препаратами, содержащими алискирен, противопоказано у пациентов с сахарным диабетом и/или с умеренной или тяжелой почечной недостаточностью (СКФ менее 60 мл/мин/1,73 м2 площади поверхности тела) и не рекомендуется у других пациентов.</w:t>
      </w:r>
      <w:bookmarkStart w:id="0" w:name="_GoBack"/>
      <w:bookmarkEnd w:id="0"/>
    </w:p>
    <w:p w:rsidR="00D937EB" w:rsidRPr="00E62EBE" w:rsidRDefault="00D937EB" w:rsidP="00D937EB">
      <w:pPr>
        <w:spacing w:line="360" w:lineRule="auto"/>
        <w:jc w:val="both"/>
        <w:rPr>
          <w:rFonts w:ascii="Times New Roman" w:eastAsia="Arial Narrow" w:hAnsi="Times New Roman" w:cs="Times New Roman"/>
          <w:bCs/>
          <w:shd w:val="clear" w:color="auto" w:fill="FFFFFF"/>
          <w:lang w:eastAsia="en-US"/>
        </w:rPr>
      </w:pPr>
      <w:r w:rsidRPr="00E62EBE">
        <w:rPr>
          <w:rStyle w:val="a5"/>
          <w:rFonts w:eastAsia="Arial Narrow"/>
          <w:b w:val="0"/>
          <w:sz w:val="24"/>
          <w:szCs w:val="24"/>
          <w:lang w:eastAsia="en-US"/>
        </w:rPr>
        <w:t>Одновременное применение ингибиторов АПФ с антагонистами рецепторов ангиотензина II противопоказано у пациентов с диабетической нефропатией и не рекомендуется у других пациентов.</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Не рекомендуется совместное применение ингибиторов АПФ и антагонистов рецепторов к ангиотензину II у пациентов с диабетической нефропатией.</w:t>
      </w:r>
    </w:p>
    <w:p w:rsidR="00852A67" w:rsidRPr="00B719AA" w:rsidRDefault="00852A67" w:rsidP="00852A67">
      <w:pPr>
        <w:pStyle w:val="2"/>
        <w:shd w:val="clear" w:color="auto" w:fill="auto"/>
        <w:spacing w:line="360" w:lineRule="auto"/>
        <w:jc w:val="both"/>
        <w:rPr>
          <w:rStyle w:val="a5"/>
          <w:sz w:val="24"/>
          <w:szCs w:val="24"/>
        </w:rPr>
      </w:pPr>
      <w:r w:rsidRPr="00B719AA">
        <w:rPr>
          <w:rStyle w:val="a5"/>
          <w:rFonts w:eastAsia="Arial Narrow"/>
          <w:sz w:val="24"/>
          <w:szCs w:val="24"/>
        </w:rPr>
        <w:t>У пациентов с артериальной гипертензией п</w:t>
      </w:r>
      <w:r w:rsidRPr="00B719AA">
        <w:rPr>
          <w:rStyle w:val="a5"/>
          <w:sz w:val="24"/>
          <w:szCs w:val="24"/>
        </w:rPr>
        <w:t>ри применении препарата Каптоприл-СТИ</w:t>
      </w:r>
      <w:r w:rsidRPr="00B719AA">
        <w:rPr>
          <w:rStyle w:val="a5"/>
          <w:rFonts w:eastAsia="Arial Narrow"/>
          <w:sz w:val="24"/>
          <w:szCs w:val="24"/>
        </w:rPr>
        <w:t xml:space="preserve"> выраженная артериальная гипотензия наблюдается лишь в редких случаях; вероятность развития этого состояния повышается при повышенной потере жидкости и солей (например, после интенсивного лечения диуретиками), у пациентов с сердечной недостаточностью или находящихся на диализе. Возможность резкого снижения артериального давления может быть сведена к минимуму при предварительной отмене (за 4-7 дней) диуретика или увеличении поступления натрия хлорида (приблизительно за неделю до начала приема), либо путе</w:t>
      </w:r>
      <w:r w:rsidRPr="00B719AA">
        <w:rPr>
          <w:rStyle w:val="a5"/>
          <w:sz w:val="24"/>
          <w:szCs w:val="24"/>
        </w:rPr>
        <w:t>м назначения препарата Каптоприла-СТИ</w:t>
      </w:r>
      <w:r w:rsidRPr="00B719AA">
        <w:rPr>
          <w:rStyle w:val="a5"/>
          <w:rFonts w:eastAsia="Arial Narrow"/>
          <w:sz w:val="24"/>
          <w:szCs w:val="24"/>
        </w:rPr>
        <w:t xml:space="preserve"> в начале лечения в малых дозах (6,25-12,5 мг/сут).</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 xml:space="preserve">С осторожностью назначают </w:t>
      </w:r>
      <w:r w:rsidR="00CB5491" w:rsidRPr="00B719AA">
        <w:rPr>
          <w:rStyle w:val="a5"/>
          <w:rFonts w:eastAsia="Arial Narrow"/>
          <w:sz w:val="24"/>
          <w:szCs w:val="24"/>
        </w:rPr>
        <w:t>пациентам, находящимся</w:t>
      </w:r>
      <w:r w:rsidRPr="00B719AA">
        <w:rPr>
          <w:rStyle w:val="a5"/>
          <w:rFonts w:eastAsia="Arial Narrow"/>
          <w:sz w:val="24"/>
          <w:szCs w:val="24"/>
        </w:rPr>
        <w:t xml:space="preserve"> на малосолевой или бессолевой диете (повышенный риск развития артериальной гипотензии)</w:t>
      </w:r>
      <w:r w:rsidR="000506F0" w:rsidRPr="00B719AA">
        <w:rPr>
          <w:rStyle w:val="a5"/>
          <w:rFonts w:eastAsia="Arial Narrow"/>
          <w:sz w:val="24"/>
          <w:szCs w:val="24"/>
        </w:rPr>
        <w:t xml:space="preserve"> </w:t>
      </w:r>
      <w:r w:rsidRPr="00B719AA">
        <w:rPr>
          <w:rStyle w:val="a5"/>
          <w:rFonts w:eastAsia="Arial Narrow"/>
          <w:sz w:val="24"/>
          <w:szCs w:val="24"/>
        </w:rPr>
        <w:t>и гиперкалиемии. Избыточное снижение артериального давления может отмечаться у пациентов во время крупных хирургических операций, а также при применении средств для общей анестезии, обладающих гипотензивным эффектом. В подобных случаях для коррекции сниженного артериального давления применяют меры по увеличению объема циркулирующей крови.</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Избыточное снижение артериального давления вследствие приема гипотензивных препаратов может увеличить риск развития инфаркта миокарда или инсульта у пациентов с ишемической болезнью сердца или заболеваниями сосудов мозга. При развитии артериальной гипотензии пациент должен принять</w:t>
      </w:r>
      <w:r w:rsidR="000506F0" w:rsidRPr="00B719AA">
        <w:rPr>
          <w:rStyle w:val="a5"/>
          <w:rFonts w:eastAsia="Arial Narrow"/>
          <w:sz w:val="24"/>
          <w:szCs w:val="24"/>
        </w:rPr>
        <w:t xml:space="preserve"> горизонтальное положение с при</w:t>
      </w:r>
      <w:r w:rsidRPr="00B719AA">
        <w:rPr>
          <w:rStyle w:val="a5"/>
          <w:rFonts w:eastAsia="Arial Narrow"/>
          <w:sz w:val="24"/>
          <w:szCs w:val="24"/>
        </w:rPr>
        <w:t>поднятыми ногами. Может потребоваться внутривенное введение 0,9 % раствора натрия хлорида.</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Следует соблюдать осторожность при приеме ингибиторов АПФ пациентами с м</w:t>
      </w:r>
      <w:r w:rsidR="00CB5491" w:rsidRPr="00B719AA">
        <w:rPr>
          <w:rStyle w:val="a5"/>
          <w:rFonts w:eastAsia="Arial Narrow"/>
          <w:sz w:val="24"/>
          <w:szCs w:val="24"/>
        </w:rPr>
        <w:t>итральным/аортальным стенозом</w:t>
      </w:r>
      <w:r w:rsidRPr="00B719AA">
        <w:rPr>
          <w:rStyle w:val="a5"/>
          <w:rFonts w:eastAsia="Arial Narrow"/>
          <w:sz w:val="24"/>
          <w:szCs w:val="24"/>
        </w:rPr>
        <w:t>/гипертр</w:t>
      </w:r>
      <w:r w:rsidRPr="00B719AA">
        <w:rPr>
          <w:rStyle w:val="a5"/>
          <w:sz w:val="24"/>
          <w:szCs w:val="24"/>
        </w:rPr>
        <w:t>офической обструктивной</w:t>
      </w:r>
      <w:r w:rsidR="000506F0" w:rsidRPr="00B719AA">
        <w:rPr>
          <w:rStyle w:val="a5"/>
          <w:sz w:val="24"/>
          <w:szCs w:val="24"/>
        </w:rPr>
        <w:t xml:space="preserve"> </w:t>
      </w:r>
      <w:r w:rsidRPr="00B719AA">
        <w:rPr>
          <w:rStyle w:val="a5"/>
          <w:sz w:val="24"/>
          <w:szCs w:val="24"/>
        </w:rPr>
        <w:t>кардио</w:t>
      </w:r>
      <w:r w:rsidRPr="00B719AA">
        <w:rPr>
          <w:rStyle w:val="a5"/>
          <w:rFonts w:eastAsia="Arial Narrow"/>
          <w:sz w:val="24"/>
          <w:szCs w:val="24"/>
        </w:rPr>
        <w:t xml:space="preserve">миопатией; в случае кардиогенного шока и гемодинамически значимой обструкции </w:t>
      </w:r>
      <w:r w:rsidR="00CB5491" w:rsidRPr="00B719AA">
        <w:rPr>
          <w:rStyle w:val="a5"/>
          <w:rFonts w:eastAsia="Arial Narrow"/>
          <w:sz w:val="24"/>
          <w:szCs w:val="24"/>
        </w:rPr>
        <w:t>–</w:t>
      </w:r>
      <w:r w:rsidRPr="00B719AA">
        <w:rPr>
          <w:rStyle w:val="a5"/>
          <w:rFonts w:eastAsia="Arial Narrow"/>
          <w:sz w:val="24"/>
          <w:szCs w:val="24"/>
        </w:rPr>
        <w:t xml:space="preserve"> прием не рекомендован.</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У пациентов, принимающих ингиб</w:t>
      </w:r>
      <w:r w:rsidRPr="00B719AA">
        <w:rPr>
          <w:rStyle w:val="a5"/>
          <w:sz w:val="24"/>
          <w:szCs w:val="24"/>
        </w:rPr>
        <w:t>иторы АПФ, отмечались нейтропе</w:t>
      </w:r>
      <w:r w:rsidRPr="00B719AA">
        <w:rPr>
          <w:rStyle w:val="a5"/>
          <w:rFonts w:eastAsia="Arial Narrow"/>
          <w:sz w:val="24"/>
          <w:szCs w:val="24"/>
        </w:rPr>
        <w:t>ния/агранулоцитоз, тромбоцитопения и анемия. У пациентов с нормальной функцией почек и в отсутствии других нарушений нейтропения встречается редко. При почечной недостаточности одновременный прием п</w:t>
      </w:r>
      <w:r w:rsidRPr="00B719AA">
        <w:rPr>
          <w:rStyle w:val="a5"/>
          <w:sz w:val="24"/>
          <w:szCs w:val="24"/>
        </w:rPr>
        <w:t>репарата Каптоприл-СТИ</w:t>
      </w:r>
      <w:r w:rsidRPr="00B719AA">
        <w:rPr>
          <w:rStyle w:val="a5"/>
          <w:rFonts w:eastAsia="Arial Narrow"/>
          <w:sz w:val="24"/>
          <w:szCs w:val="24"/>
        </w:rPr>
        <w:t xml:space="preserve"> и аллопуринола при</w:t>
      </w:r>
      <w:r w:rsidR="000506F0" w:rsidRPr="00B719AA">
        <w:rPr>
          <w:rStyle w:val="a5"/>
          <w:rFonts w:eastAsia="Arial Narrow"/>
          <w:sz w:val="24"/>
          <w:szCs w:val="24"/>
        </w:rPr>
        <w:t>во</w:t>
      </w:r>
      <w:r w:rsidRPr="00B719AA">
        <w:rPr>
          <w:rStyle w:val="a5"/>
          <w:rFonts w:eastAsia="Arial Narrow"/>
          <w:sz w:val="24"/>
          <w:szCs w:val="24"/>
        </w:rPr>
        <w:t>дил к нейтропении.</w:t>
      </w:r>
    </w:p>
    <w:p w:rsidR="00852A67" w:rsidRPr="00B719AA" w:rsidRDefault="00852A67" w:rsidP="00852A67">
      <w:pPr>
        <w:pStyle w:val="2"/>
        <w:shd w:val="clear" w:color="auto" w:fill="auto"/>
        <w:spacing w:line="360" w:lineRule="auto"/>
        <w:jc w:val="both"/>
        <w:rPr>
          <w:b w:val="0"/>
          <w:sz w:val="24"/>
          <w:szCs w:val="24"/>
        </w:rPr>
      </w:pPr>
      <w:r w:rsidRPr="00B719AA">
        <w:rPr>
          <w:rStyle w:val="a5"/>
          <w:sz w:val="24"/>
          <w:szCs w:val="24"/>
        </w:rPr>
        <w:t>Препарат Каптоприл-СТИ</w:t>
      </w:r>
      <w:r w:rsidRPr="00B719AA">
        <w:rPr>
          <w:rStyle w:val="a5"/>
          <w:rFonts w:eastAsia="Arial Narrow"/>
          <w:sz w:val="24"/>
          <w:szCs w:val="24"/>
        </w:rPr>
        <w:t xml:space="preserve"> следует применять очень ос</w:t>
      </w:r>
      <w:r w:rsidR="000506F0" w:rsidRPr="00B719AA">
        <w:rPr>
          <w:rStyle w:val="a5"/>
          <w:rFonts w:eastAsia="Arial Narrow"/>
          <w:sz w:val="24"/>
          <w:szCs w:val="24"/>
        </w:rPr>
        <w:t>торожно у пациентов с аутоиммун</w:t>
      </w:r>
      <w:r w:rsidRPr="00B719AA">
        <w:rPr>
          <w:rStyle w:val="a5"/>
          <w:rFonts w:eastAsia="Arial Narrow"/>
          <w:sz w:val="24"/>
          <w:szCs w:val="24"/>
        </w:rPr>
        <w:t>ными заболеваниями соединительной ткани, у принимающих иммуносупрессоры, аллопуринол и прокаинамид, особенно при наличии имеющегося ранее нарушения функции почек. В связи с тем, что большинство летальных случаев нейтропении на фоне ингибиторов АПФ развивалось у таких пациентов, следует контролировать у</w:t>
      </w:r>
      <w:r w:rsidR="00EC7C89" w:rsidRPr="00B719AA">
        <w:rPr>
          <w:rStyle w:val="a5"/>
          <w:rFonts w:eastAsia="Arial Narrow"/>
          <w:sz w:val="24"/>
          <w:szCs w:val="24"/>
        </w:rPr>
        <w:t xml:space="preserve"> </w:t>
      </w:r>
      <w:r w:rsidRPr="00B719AA">
        <w:rPr>
          <w:rStyle w:val="a5"/>
          <w:rFonts w:eastAsia="Arial Narrow"/>
          <w:sz w:val="24"/>
          <w:szCs w:val="24"/>
        </w:rPr>
        <w:t>них число лейкоцитов крови перед началом лечения,</w:t>
      </w:r>
      <w:r w:rsidR="00EC7C89" w:rsidRPr="00B719AA">
        <w:rPr>
          <w:rStyle w:val="a5"/>
          <w:rFonts w:eastAsia="Arial Narrow"/>
          <w:sz w:val="24"/>
          <w:szCs w:val="24"/>
        </w:rPr>
        <w:t xml:space="preserve"> в первые 3 месяца </w:t>
      </w:r>
      <w:r w:rsidRPr="00B719AA">
        <w:rPr>
          <w:rStyle w:val="a5"/>
          <w:rFonts w:eastAsia="Arial Narrow"/>
          <w:sz w:val="24"/>
          <w:szCs w:val="24"/>
        </w:rPr>
        <w:t>– каждые 2 недели, затем – каждые 2 месяца.</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У всех пациентов следует ежемесячно контролировать число лейкоцитов в крови в первые 3 месяца после нач</w:t>
      </w:r>
      <w:r w:rsidRPr="00B719AA">
        <w:rPr>
          <w:rStyle w:val="a5"/>
          <w:sz w:val="24"/>
          <w:szCs w:val="24"/>
        </w:rPr>
        <w:t>ала терапии препаратом Каптоприл-СТИ</w:t>
      </w:r>
      <w:r w:rsidRPr="00B719AA">
        <w:rPr>
          <w:rStyle w:val="a5"/>
          <w:rFonts w:eastAsia="Arial Narrow"/>
          <w:sz w:val="24"/>
          <w:szCs w:val="24"/>
        </w:rPr>
        <w:t>, затем – каждые 2 месяца. Если число лейкоцитов ниже 4000/мкл, показано повторное проведение общего анализа крови, ниже 1000/мкл</w:t>
      </w:r>
      <w:r w:rsidR="000506F0" w:rsidRPr="00B719AA">
        <w:rPr>
          <w:rStyle w:val="a5"/>
          <w:rFonts w:eastAsia="Arial Narrow"/>
          <w:sz w:val="24"/>
          <w:szCs w:val="24"/>
        </w:rPr>
        <w:t xml:space="preserve"> </w:t>
      </w:r>
      <w:r w:rsidRPr="00B719AA">
        <w:rPr>
          <w:rStyle w:val="a5"/>
          <w:rFonts w:eastAsia="Arial Narrow"/>
          <w:sz w:val="24"/>
          <w:szCs w:val="24"/>
        </w:rPr>
        <w:t>– прием препарата прекращают, продолжая наблюдение за пациентом. Обычно восстановление числа нейт</w:t>
      </w:r>
      <w:r w:rsidR="00EC7C89" w:rsidRPr="00B719AA">
        <w:rPr>
          <w:rStyle w:val="a5"/>
          <w:rFonts w:eastAsia="Arial Narrow"/>
          <w:sz w:val="24"/>
          <w:szCs w:val="24"/>
        </w:rPr>
        <w:t>рофилов происходит в течение 2-</w:t>
      </w:r>
      <w:r w:rsidRPr="00B719AA">
        <w:rPr>
          <w:rStyle w:val="a5"/>
          <w:rFonts w:eastAsia="Arial Narrow"/>
          <w:sz w:val="24"/>
          <w:szCs w:val="24"/>
        </w:rPr>
        <w:t>х недель</w:t>
      </w:r>
      <w:r w:rsidRPr="00B719AA">
        <w:rPr>
          <w:rStyle w:val="a5"/>
          <w:sz w:val="24"/>
          <w:szCs w:val="24"/>
        </w:rPr>
        <w:t xml:space="preserve"> после отмены препарата Каптоприл-СТИ</w:t>
      </w:r>
      <w:r w:rsidRPr="00B719AA">
        <w:rPr>
          <w:rStyle w:val="a5"/>
          <w:rFonts w:eastAsia="Arial Narrow"/>
          <w:sz w:val="24"/>
          <w:szCs w:val="24"/>
        </w:rPr>
        <w:t>. В 13 % случаях нейтропении отмечали летальный исход. Практически во всех случаях летальный исход отмечали у пациентов с заболеваниями соединительной ткани, почечной или сердечной недостаточностью, на фоне приема иммуносупрессоров или при сочетании обоих указанных факторов.</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При применении ингибиторов АПФ может отмечаться протеинурия, в основном у пациентов с нарушением функции почек, а также при применении высоких доз препаратов. В большинстве случаев протеинур</w:t>
      </w:r>
      <w:r w:rsidRPr="00B719AA">
        <w:rPr>
          <w:rStyle w:val="a5"/>
          <w:sz w:val="24"/>
          <w:szCs w:val="24"/>
        </w:rPr>
        <w:t>ия при приеме препарата Каптоприл-СТИ</w:t>
      </w:r>
      <w:r w:rsidRPr="00B719AA">
        <w:rPr>
          <w:rStyle w:val="a5"/>
          <w:rFonts w:eastAsia="Arial Narrow"/>
          <w:sz w:val="24"/>
          <w:szCs w:val="24"/>
        </w:rPr>
        <w:t xml:space="preserve"> исчезала или степень ее выраженности уменьшалась в течение 6 месяцев независимо от того, прекращался прием препарата или нет. Показатели функции почек (концентрации азота мочевины в крови и креатинина) у пациентов с протеинурией почти всегда были в пределах нормы. У пациентов с заболеваниями почек следует определять содержание белка в моче перед началом лечения и периодически на протяжении курса терапии. В некоторых случаях на фоне применения ингибиторо</w:t>
      </w:r>
      <w:r w:rsidRPr="00B719AA">
        <w:rPr>
          <w:rStyle w:val="a5"/>
          <w:sz w:val="24"/>
          <w:szCs w:val="24"/>
        </w:rPr>
        <w:t>в АПФ, в т.ч. препарата Каптоприл-СТИ</w:t>
      </w:r>
      <w:r w:rsidRPr="00B719AA">
        <w:rPr>
          <w:rStyle w:val="a5"/>
          <w:rFonts w:eastAsia="Arial Narrow"/>
          <w:sz w:val="24"/>
          <w:szCs w:val="24"/>
        </w:rPr>
        <w:t xml:space="preserve">, наблюдается повышение содержания калия в сыворотке крови. Риск развития гиперкалиемии при применении ингибиторов АПФ повышен у пациентов с почечной недостаточностью и сахарным диабетом, </w:t>
      </w:r>
      <w:r w:rsidRPr="00B719AA">
        <w:rPr>
          <w:rStyle w:val="a5"/>
          <w:sz w:val="24"/>
          <w:szCs w:val="24"/>
        </w:rPr>
        <w:t>а также принимающих калийсбере</w:t>
      </w:r>
      <w:r w:rsidRPr="00B719AA">
        <w:rPr>
          <w:rStyle w:val="a5"/>
          <w:rFonts w:eastAsia="Arial Narrow"/>
          <w:sz w:val="24"/>
          <w:szCs w:val="24"/>
        </w:rPr>
        <w:t>гающие диуретики, препараты калия или др. препараты, вызывающие увеличение содержания калия в крови (например, гепарин). Следует избега</w:t>
      </w:r>
      <w:r w:rsidR="000506F0" w:rsidRPr="00B719AA">
        <w:rPr>
          <w:rStyle w:val="a5"/>
          <w:rFonts w:eastAsia="Arial Narrow"/>
          <w:sz w:val="24"/>
          <w:szCs w:val="24"/>
        </w:rPr>
        <w:t>ть одновременного применения кал</w:t>
      </w:r>
      <w:r w:rsidRPr="00B719AA">
        <w:rPr>
          <w:rStyle w:val="a5"/>
          <w:rFonts w:eastAsia="Arial Narrow"/>
          <w:sz w:val="24"/>
          <w:szCs w:val="24"/>
        </w:rPr>
        <w:t>ийсберегающих диуретиков и препаратов калия. Кроме того, при применении ингибиторов АПФ одновременно с тиазидными диуретиками не исключен риск развития гипокалиемии, поэтому в таких случаях следует проводить регулярный мониторинг содержания калия в крови во время терапии.</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 xml:space="preserve">При проведении гемодиализа у пациентов, получающих ингибиторы АПФ, следует избегать применения диализных мембран с высокой проницаемостью (например, </w:t>
      </w:r>
      <w:r w:rsidRPr="00B719AA">
        <w:rPr>
          <w:rStyle w:val="a5"/>
          <w:rFonts w:eastAsia="Arial Narrow"/>
          <w:sz w:val="24"/>
          <w:szCs w:val="24"/>
          <w:lang w:val="en-US"/>
        </w:rPr>
        <w:t>AN</w:t>
      </w:r>
      <w:r w:rsidRPr="00B719AA">
        <w:rPr>
          <w:rStyle w:val="a5"/>
          <w:rFonts w:eastAsia="Arial Narrow"/>
          <w:sz w:val="24"/>
          <w:szCs w:val="24"/>
        </w:rPr>
        <w:t>69), поскольку в таких случаях повышается риск развития анафилактоидных реакций. Анафилактоидные реакции отмечались также у пациентов, которым проводилась процедура удаления липопротеинов низкой плотности (аферез) с помощью декстран сульфата. Следует рассмотреть вопрос о применении либо гипотензивных препаратов другого класса, либо другого типа диализных мембран.</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В редких случаях на фоне терапии ингибиторами АПФ отмечались жизнеугрожающие</w:t>
      </w:r>
      <w:r w:rsidR="009124BC" w:rsidRPr="00B719AA">
        <w:rPr>
          <w:rStyle w:val="a5"/>
          <w:rFonts w:eastAsia="Arial Narrow"/>
          <w:sz w:val="24"/>
          <w:szCs w:val="24"/>
        </w:rPr>
        <w:t xml:space="preserve"> </w:t>
      </w:r>
      <w:r w:rsidRPr="00B719AA">
        <w:rPr>
          <w:rStyle w:val="a5"/>
          <w:rFonts w:eastAsia="Arial Narrow"/>
          <w:sz w:val="24"/>
          <w:szCs w:val="24"/>
        </w:rPr>
        <w:t>анафилактоидные реакции у пациентов, проходящих курс десенсибилизации при помощи яда перепончатокрылых (пчелы, осы). У таких пациентов данные реакции удалось предотвратить путем временного прекращения терапии ингибитором АПФ. Следует соблюдать особую осторожность в случае проведения десенсибилизации таким пациентам.</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В случае развития ангионевротического отека препарат отменяют и осуществляют тщательное медицинское наблюдение до полного исчезновения симптомов. Ангионевротический отек гортани может привести к летальному исходу. Если отек локализуется на лице, специального лечения обычно не требуется (для уменьшения выраженности симптомов могут быть применены антигистаминные препараты); в том случае, если отек распространится на язык, глотку или гортань и имеется угроза развития обструкции дыхательных путей, следует немедленно ввести эпинефрин (адрена</w:t>
      </w:r>
      <w:r w:rsidR="00EC7C89" w:rsidRPr="00B719AA">
        <w:rPr>
          <w:rStyle w:val="a5"/>
          <w:rFonts w:eastAsia="Arial Narrow"/>
          <w:sz w:val="24"/>
          <w:szCs w:val="24"/>
        </w:rPr>
        <w:t>лин) подкожно (0,3</w:t>
      </w:r>
      <w:r w:rsidRPr="00B719AA">
        <w:rPr>
          <w:rStyle w:val="a5"/>
          <w:rFonts w:eastAsia="Arial Narrow"/>
          <w:sz w:val="24"/>
          <w:szCs w:val="24"/>
        </w:rPr>
        <w:t>-0,5 мл в разведении</w:t>
      </w:r>
      <w:r w:rsidR="00EC7C89" w:rsidRPr="00B719AA">
        <w:rPr>
          <w:rStyle w:val="a5"/>
          <w:rFonts w:eastAsia="Arial Narrow"/>
          <w:sz w:val="24"/>
          <w:szCs w:val="24"/>
        </w:rPr>
        <w:t xml:space="preserve"> </w:t>
      </w:r>
      <w:r w:rsidRPr="00B719AA">
        <w:rPr>
          <w:rStyle w:val="a5"/>
          <w:rFonts w:eastAsia="Arial Narrow"/>
          <w:sz w:val="24"/>
          <w:szCs w:val="24"/>
        </w:rPr>
        <w:t>1:1000). В редких случаях у пациентов после приема ингибиторов АПФ отмечался ангионевротический отек кишечника, который сопровождался болями в брюшной полости (с тошнотой и рвотой или без них), иногда – при нормальных значениях активности С-1-эстеразы и без предшествующего отека лица. Отек кишечника следует включить в спектр дифференциальной диагностики пациентов с жалобами на боли в брюшной полости при приеме ингибиторов АПФ.</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У представителей негроидной расы случаи развития ангионевротического отека отмечались с большей частотой по сравнению с представителями европеоидной расы.</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У пациентов с сахарным диабетом, получающих гипогликемические препараты (гипогликемические средства для приема внутрь или инсулин) следует тщательно контролировать уровень гликемии, особенно в течение первого месяца терапии ингибиторами АПФ.</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Ингибиторы АПФ менее эффективны у представ</w:t>
      </w:r>
      <w:r w:rsidR="00237C0B" w:rsidRPr="00B719AA">
        <w:rPr>
          <w:rStyle w:val="a5"/>
          <w:rFonts w:eastAsia="Arial Narrow"/>
          <w:sz w:val="24"/>
          <w:szCs w:val="24"/>
        </w:rPr>
        <w:t>ителей негроидной, чем у пациен</w:t>
      </w:r>
      <w:r w:rsidRPr="00B719AA">
        <w:rPr>
          <w:rStyle w:val="a5"/>
          <w:rFonts w:eastAsia="Arial Narrow"/>
          <w:sz w:val="24"/>
          <w:szCs w:val="24"/>
        </w:rPr>
        <w:t>тов европеоидной расы, что может быть связано с большей распространенностью низкой активности ренина у представителей негроидной расы.</w:t>
      </w:r>
    </w:p>
    <w:p w:rsidR="00852A67" w:rsidRPr="00B719AA" w:rsidRDefault="00852A67" w:rsidP="00852A67">
      <w:pPr>
        <w:pStyle w:val="2"/>
        <w:shd w:val="clear" w:color="auto" w:fill="auto"/>
        <w:spacing w:line="360" w:lineRule="auto"/>
        <w:jc w:val="both"/>
        <w:rPr>
          <w:b w:val="0"/>
          <w:sz w:val="24"/>
          <w:szCs w:val="24"/>
        </w:rPr>
      </w:pPr>
      <w:r w:rsidRPr="00B719AA">
        <w:rPr>
          <w:rStyle w:val="a5"/>
          <w:rFonts w:eastAsia="Arial Narrow"/>
          <w:sz w:val="24"/>
          <w:szCs w:val="24"/>
        </w:rPr>
        <w:t>При проведении обширных хирургических операций или при применении средств для общей а</w:t>
      </w:r>
      <w:r w:rsidRPr="00B719AA">
        <w:rPr>
          <w:rStyle w:val="a5"/>
          <w:sz w:val="24"/>
          <w:szCs w:val="24"/>
        </w:rPr>
        <w:t>нестезии, обладающих гипотезив</w:t>
      </w:r>
      <w:r w:rsidRPr="00B719AA">
        <w:rPr>
          <w:rStyle w:val="a5"/>
          <w:rFonts w:eastAsia="Arial Narrow"/>
          <w:sz w:val="24"/>
          <w:szCs w:val="24"/>
        </w:rPr>
        <w:t>ным эффектом, у пациентов, принимающих ингибиторы АПФ, может отмечаться избыточное снижение артериального давления. В этих случаях можно увеличить объем циркулирующей крови.</w:t>
      </w:r>
    </w:p>
    <w:p w:rsidR="00852A67" w:rsidRPr="00B719AA" w:rsidRDefault="00852A67" w:rsidP="00852A67">
      <w:pPr>
        <w:spacing w:line="360" w:lineRule="auto"/>
        <w:jc w:val="both"/>
        <w:rPr>
          <w:rStyle w:val="a5"/>
          <w:rFonts w:eastAsia="Arial Narrow"/>
          <w:b w:val="0"/>
          <w:bCs w:val="0"/>
          <w:sz w:val="24"/>
          <w:szCs w:val="24"/>
          <w:lang w:eastAsia="en-US"/>
        </w:rPr>
      </w:pPr>
      <w:r w:rsidRPr="00B719AA">
        <w:rPr>
          <w:rStyle w:val="a5"/>
          <w:rFonts w:eastAsia="Arial Narrow"/>
          <w:b w:val="0"/>
          <w:bCs w:val="0"/>
          <w:sz w:val="24"/>
          <w:szCs w:val="24"/>
          <w:lang w:eastAsia="en-US"/>
        </w:rPr>
        <w:t>При приеме препарата Каптоприл-СТИ может наблюдаться ложноположительная реакция при анализе мочи на ацетон.</w:t>
      </w:r>
    </w:p>
    <w:p w:rsidR="00852A67" w:rsidRPr="00B719AA" w:rsidRDefault="00852A67" w:rsidP="00852A67">
      <w:pPr>
        <w:spacing w:line="360" w:lineRule="auto"/>
        <w:jc w:val="both"/>
        <w:rPr>
          <w:rFonts w:ascii="Times New Roman" w:hAnsi="Times New Roman" w:cs="Times New Roman"/>
          <w:b/>
        </w:rPr>
      </w:pPr>
      <w:r w:rsidRPr="00B719AA">
        <w:rPr>
          <w:rFonts w:ascii="Times New Roman" w:hAnsi="Times New Roman" w:cs="Times New Roman"/>
          <w:b/>
        </w:rPr>
        <w:t>Влияние на способность управлять транспортными средствами, механизмами</w:t>
      </w:r>
      <w:r w:rsidR="009124BC" w:rsidRPr="00B719AA">
        <w:rPr>
          <w:rFonts w:ascii="Times New Roman" w:hAnsi="Times New Roman" w:cs="Times New Roman"/>
          <w:b/>
        </w:rPr>
        <w:t>:</w:t>
      </w:r>
    </w:p>
    <w:p w:rsidR="00852A67" w:rsidRPr="00B719AA" w:rsidRDefault="00852A67" w:rsidP="00852A67">
      <w:pPr>
        <w:spacing w:line="360" w:lineRule="auto"/>
        <w:jc w:val="both"/>
        <w:rPr>
          <w:rFonts w:ascii="Times New Roman" w:hAnsi="Times New Roman" w:cs="Times New Roman"/>
        </w:rPr>
      </w:pPr>
      <w:r w:rsidRPr="00B719AA">
        <w:rPr>
          <w:rFonts w:ascii="Times New Roman" w:hAnsi="Times New Roman" w:cs="Times New Roman"/>
        </w:rPr>
        <w:t xml:space="preserve">В период лечения необходимо воздерживаться от вождения автотранспортом и занятий потенциально опасными видами деятельности, требующих повышенной концентрации внимания и быстроты психомоторных реакций, так как возможно головокружение, особенно после приема первоначальной дозы. </w:t>
      </w:r>
    </w:p>
    <w:p w:rsidR="00FD0E3C" w:rsidRPr="00B719AA" w:rsidRDefault="00852A67" w:rsidP="00852A67">
      <w:pPr>
        <w:spacing w:line="360" w:lineRule="auto"/>
        <w:rPr>
          <w:rFonts w:ascii="Times New Roman" w:hAnsi="Times New Roman" w:cs="Times New Roman"/>
          <w:b/>
        </w:rPr>
      </w:pPr>
      <w:r w:rsidRPr="00B719AA">
        <w:rPr>
          <w:rFonts w:ascii="Times New Roman" w:hAnsi="Times New Roman" w:cs="Times New Roman"/>
          <w:b/>
        </w:rPr>
        <w:t>Форма выпуска</w:t>
      </w:r>
      <w:r w:rsidR="009124BC" w:rsidRPr="00B719AA">
        <w:rPr>
          <w:rFonts w:ascii="Times New Roman" w:hAnsi="Times New Roman" w:cs="Times New Roman"/>
          <w:b/>
        </w:rPr>
        <w:t>:</w:t>
      </w:r>
    </w:p>
    <w:p w:rsidR="0080250A" w:rsidRPr="00B719AA" w:rsidRDefault="00B719AA" w:rsidP="009124BC">
      <w:pPr>
        <w:spacing w:line="360" w:lineRule="auto"/>
        <w:jc w:val="both"/>
        <w:rPr>
          <w:rFonts w:ascii="Times New Roman" w:hAnsi="Times New Roman" w:cs="Times New Roman"/>
        </w:rPr>
      </w:pPr>
      <w:r w:rsidRPr="00B719AA">
        <w:rPr>
          <w:rFonts w:ascii="Times New Roman" w:hAnsi="Times New Roman" w:cs="Times New Roman"/>
          <w:u w:val="single"/>
        </w:rPr>
        <w:t>Т</w:t>
      </w:r>
      <w:r w:rsidR="0080250A" w:rsidRPr="00B719AA">
        <w:rPr>
          <w:rFonts w:ascii="Times New Roman" w:hAnsi="Times New Roman" w:cs="Times New Roman"/>
          <w:u w:val="single"/>
        </w:rPr>
        <w:t>аблетки по 25 мг и 50 мг</w:t>
      </w:r>
    </w:p>
    <w:p w:rsidR="0080250A" w:rsidRPr="00B719AA" w:rsidRDefault="00852A67" w:rsidP="009124BC">
      <w:pPr>
        <w:spacing w:line="360" w:lineRule="auto"/>
        <w:jc w:val="both"/>
        <w:rPr>
          <w:rFonts w:ascii="Times New Roman" w:hAnsi="Times New Roman" w:cs="Times New Roman"/>
        </w:rPr>
      </w:pPr>
      <w:r w:rsidRPr="00B719AA">
        <w:rPr>
          <w:rFonts w:ascii="Times New Roman" w:hAnsi="Times New Roman" w:cs="Times New Roman"/>
        </w:rPr>
        <w:t>По 10 таблеток в контурную ячейковую упаковку из пленки поливинилхлоридной и фольги алюминиевой печатной лакированной.</w:t>
      </w:r>
    </w:p>
    <w:p w:rsidR="00852A67" w:rsidRPr="00B719AA" w:rsidRDefault="00852A67" w:rsidP="009124BC">
      <w:pPr>
        <w:spacing w:line="360" w:lineRule="auto"/>
        <w:jc w:val="both"/>
        <w:rPr>
          <w:rFonts w:ascii="Times New Roman" w:hAnsi="Times New Roman" w:cs="Times New Roman"/>
        </w:rPr>
      </w:pPr>
      <w:r w:rsidRPr="00B719AA">
        <w:rPr>
          <w:rFonts w:ascii="Times New Roman" w:hAnsi="Times New Roman" w:cs="Times New Roman"/>
        </w:rPr>
        <w:t>По 2, 3, 4, 5 или 6 контурных ячейковых упаковок, вместе с инструкцией по применению помещают в пачку из картона.</w:t>
      </w:r>
    </w:p>
    <w:p w:rsidR="00852A67" w:rsidRPr="00B719AA" w:rsidRDefault="00852A67" w:rsidP="00852A67">
      <w:pPr>
        <w:pStyle w:val="1"/>
        <w:shd w:val="clear" w:color="auto" w:fill="auto"/>
        <w:spacing w:after="0" w:line="360" w:lineRule="auto"/>
        <w:contextualSpacing/>
        <w:jc w:val="both"/>
        <w:rPr>
          <w:b/>
          <w:sz w:val="24"/>
          <w:szCs w:val="24"/>
        </w:rPr>
      </w:pPr>
      <w:r w:rsidRPr="00B719AA">
        <w:rPr>
          <w:b/>
          <w:sz w:val="24"/>
          <w:szCs w:val="24"/>
        </w:rPr>
        <w:t>Условия хранения</w:t>
      </w:r>
      <w:r w:rsidR="0080250A" w:rsidRPr="00B719AA">
        <w:rPr>
          <w:b/>
          <w:sz w:val="24"/>
          <w:szCs w:val="24"/>
        </w:rPr>
        <w:t>:</w:t>
      </w:r>
      <w:r w:rsidRPr="00B719AA">
        <w:rPr>
          <w:b/>
          <w:sz w:val="24"/>
          <w:szCs w:val="24"/>
        </w:rPr>
        <w:t xml:space="preserve"> </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В защищенном от влаги и света месте, при температуре не выше 25 ºС. Хранить в недоступном для детей месте.</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Условия отпуска</w:t>
      </w:r>
      <w:r w:rsidR="0080250A"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Отпускают по рецепту.</w:t>
      </w:r>
    </w:p>
    <w:p w:rsidR="00852A67" w:rsidRPr="00B719AA" w:rsidRDefault="00852A67" w:rsidP="00852A67">
      <w:pPr>
        <w:pStyle w:val="1"/>
        <w:shd w:val="clear" w:color="auto" w:fill="auto"/>
        <w:spacing w:after="0" w:line="360" w:lineRule="auto"/>
        <w:jc w:val="both"/>
        <w:rPr>
          <w:b/>
          <w:sz w:val="24"/>
          <w:szCs w:val="24"/>
        </w:rPr>
      </w:pPr>
      <w:r w:rsidRPr="00B719AA">
        <w:rPr>
          <w:b/>
          <w:sz w:val="24"/>
          <w:szCs w:val="24"/>
        </w:rPr>
        <w:t>Срок годности</w:t>
      </w:r>
      <w:r w:rsidR="0080250A" w:rsidRPr="00B719AA">
        <w:rPr>
          <w:b/>
          <w:sz w:val="24"/>
          <w:szCs w:val="24"/>
        </w:rPr>
        <w:t>:</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3 года.</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Не применять по истечении срока годности, указанного на упаковке.</w:t>
      </w:r>
    </w:p>
    <w:p w:rsidR="00852A67" w:rsidRPr="00B719AA" w:rsidRDefault="00F56E6C" w:rsidP="00852A67">
      <w:pPr>
        <w:autoSpaceDE w:val="0"/>
        <w:autoSpaceDN w:val="0"/>
        <w:adjustRightInd w:val="0"/>
        <w:spacing w:line="360" w:lineRule="auto"/>
        <w:jc w:val="both"/>
        <w:rPr>
          <w:rFonts w:ascii="Times New Roman" w:hAnsi="Times New Roman" w:cs="Times New Roman"/>
          <w:b/>
          <w:bCs/>
        </w:rPr>
      </w:pPr>
      <w:r w:rsidRPr="00B719AA">
        <w:rPr>
          <w:rFonts w:ascii="Times New Roman" w:hAnsi="Times New Roman" w:cs="Times New Roman"/>
          <w:b/>
          <w:w w:val="97"/>
        </w:rPr>
        <w:t>Наименование и адрес юридического лица, на имя которого выдано регистрационное удостоверение</w:t>
      </w:r>
      <w:r w:rsidRPr="00B719AA">
        <w:rPr>
          <w:rFonts w:ascii="Times New Roman" w:hAnsi="Times New Roman" w:cs="Times New Roman"/>
          <w:b/>
          <w:bCs/>
        </w:rPr>
        <w:t>/организация, принимающая претензии:</w:t>
      </w:r>
    </w:p>
    <w:p w:rsidR="00852A67" w:rsidRPr="00B719AA" w:rsidRDefault="00852A67" w:rsidP="00852A67">
      <w:pPr>
        <w:autoSpaceDE w:val="0"/>
        <w:autoSpaceDN w:val="0"/>
        <w:adjustRightInd w:val="0"/>
        <w:spacing w:line="360" w:lineRule="auto"/>
        <w:jc w:val="both"/>
        <w:rPr>
          <w:rFonts w:ascii="Times New Roman" w:hAnsi="Times New Roman" w:cs="Times New Roman"/>
        </w:rPr>
      </w:pPr>
      <w:r w:rsidRPr="00B719AA">
        <w:rPr>
          <w:rFonts w:ascii="Times New Roman" w:hAnsi="Times New Roman" w:cs="Times New Roman"/>
        </w:rPr>
        <w:t>АО «АВВА РУС», Россия, 121614,</w:t>
      </w:r>
      <w:r w:rsidR="00380A4D" w:rsidRPr="00B719AA">
        <w:rPr>
          <w:rFonts w:ascii="Times New Roman" w:hAnsi="Times New Roman" w:cs="Times New Roman"/>
        </w:rPr>
        <w:t xml:space="preserve"> </w:t>
      </w:r>
      <w:r w:rsidRPr="00B719AA">
        <w:rPr>
          <w:rFonts w:ascii="Times New Roman" w:hAnsi="Times New Roman" w:cs="Times New Roman"/>
        </w:rPr>
        <w:t>г. Москва, ул. Крылатские Холмы, д.30, корп. 9.</w:t>
      </w:r>
    </w:p>
    <w:p w:rsidR="00852A67" w:rsidRPr="00B719AA" w:rsidRDefault="00852A67" w:rsidP="00852A67">
      <w:pPr>
        <w:autoSpaceDE w:val="0"/>
        <w:autoSpaceDN w:val="0"/>
        <w:adjustRightInd w:val="0"/>
        <w:spacing w:line="360" w:lineRule="auto"/>
        <w:jc w:val="both"/>
        <w:rPr>
          <w:rFonts w:ascii="Times New Roman" w:hAnsi="Times New Roman" w:cs="Times New Roman"/>
        </w:rPr>
      </w:pPr>
      <w:r w:rsidRPr="00B719AA">
        <w:rPr>
          <w:rFonts w:ascii="Times New Roman" w:hAnsi="Times New Roman" w:cs="Times New Roman"/>
        </w:rPr>
        <w:t>Тел/факс: +7 (495) 956-75-54.</w:t>
      </w:r>
    </w:p>
    <w:p w:rsidR="00852A67" w:rsidRPr="00B719AA" w:rsidRDefault="00956652" w:rsidP="00852A67">
      <w:pPr>
        <w:spacing w:line="360" w:lineRule="auto"/>
        <w:jc w:val="both"/>
        <w:rPr>
          <w:rFonts w:ascii="Times New Roman" w:hAnsi="Times New Roman" w:cs="Times New Roman"/>
        </w:rPr>
      </w:pPr>
      <w:hyperlink r:id="rId7" w:history="1">
        <w:r w:rsidR="00852A67" w:rsidRPr="00B719AA">
          <w:rPr>
            <w:rStyle w:val="a7"/>
            <w:rFonts w:ascii="Times New Roman" w:hAnsi="Times New Roman" w:cs="Times New Roman"/>
            <w:color w:val="auto"/>
            <w:u w:val="none"/>
            <w:lang w:val="en-US"/>
          </w:rPr>
          <w:t>avva</w:t>
        </w:r>
        <w:r w:rsidR="00852A67" w:rsidRPr="00B719AA">
          <w:rPr>
            <w:rStyle w:val="a7"/>
            <w:rFonts w:ascii="Times New Roman" w:hAnsi="Times New Roman" w:cs="Times New Roman"/>
            <w:color w:val="auto"/>
            <w:u w:val="none"/>
          </w:rPr>
          <w:t>.</w:t>
        </w:r>
        <w:r w:rsidR="00852A67" w:rsidRPr="00B719AA">
          <w:rPr>
            <w:rStyle w:val="a7"/>
            <w:rFonts w:ascii="Times New Roman" w:hAnsi="Times New Roman" w:cs="Times New Roman"/>
            <w:color w:val="auto"/>
            <w:u w:val="none"/>
            <w:lang w:val="en-US"/>
          </w:rPr>
          <w:t>com</w:t>
        </w:r>
        <w:r w:rsidR="00852A67" w:rsidRPr="00B719AA">
          <w:rPr>
            <w:rStyle w:val="a7"/>
            <w:rFonts w:ascii="Times New Roman" w:hAnsi="Times New Roman" w:cs="Times New Roman"/>
            <w:color w:val="auto"/>
            <w:u w:val="none"/>
          </w:rPr>
          <w:t>.</w:t>
        </w:r>
        <w:r w:rsidR="00852A67" w:rsidRPr="00B719AA">
          <w:rPr>
            <w:rStyle w:val="a7"/>
            <w:rFonts w:ascii="Times New Roman" w:hAnsi="Times New Roman" w:cs="Times New Roman"/>
            <w:color w:val="auto"/>
            <w:u w:val="none"/>
            <w:lang w:val="en-US"/>
          </w:rPr>
          <w:t>ru</w:t>
        </w:r>
      </w:hyperlink>
    </w:p>
    <w:p w:rsidR="00852A67" w:rsidRPr="00B719AA" w:rsidRDefault="00852A67" w:rsidP="00852A67">
      <w:pPr>
        <w:autoSpaceDE w:val="0"/>
        <w:autoSpaceDN w:val="0"/>
        <w:adjustRightInd w:val="0"/>
        <w:spacing w:line="360" w:lineRule="auto"/>
        <w:jc w:val="both"/>
        <w:rPr>
          <w:rFonts w:ascii="Times New Roman" w:hAnsi="Times New Roman" w:cs="Times New Roman"/>
          <w:b/>
          <w:bCs/>
        </w:rPr>
      </w:pPr>
      <w:r w:rsidRPr="00B719AA">
        <w:rPr>
          <w:rFonts w:ascii="Times New Roman" w:hAnsi="Times New Roman" w:cs="Times New Roman"/>
          <w:b/>
          <w:bCs/>
        </w:rPr>
        <w:t>Адрес места производства:</w:t>
      </w:r>
    </w:p>
    <w:p w:rsidR="00852A67" w:rsidRPr="00B719AA" w:rsidRDefault="00852A67" w:rsidP="00852A67">
      <w:pPr>
        <w:tabs>
          <w:tab w:val="left" w:pos="7230"/>
        </w:tabs>
        <w:spacing w:line="360" w:lineRule="auto"/>
        <w:jc w:val="both"/>
        <w:rPr>
          <w:rFonts w:ascii="Times New Roman" w:hAnsi="Times New Roman" w:cs="Times New Roman"/>
        </w:rPr>
      </w:pPr>
      <w:r w:rsidRPr="00B719AA">
        <w:rPr>
          <w:rFonts w:ascii="Times New Roman" w:hAnsi="Times New Roman" w:cs="Times New Roman"/>
        </w:rPr>
        <w:t>АО «АВВА РУС», Р</w:t>
      </w:r>
      <w:r w:rsidR="00380A4D" w:rsidRPr="00B719AA">
        <w:rPr>
          <w:rFonts w:ascii="Times New Roman" w:hAnsi="Times New Roman" w:cs="Times New Roman"/>
        </w:rPr>
        <w:t xml:space="preserve">оссия, 610044, Кировская обл., </w:t>
      </w:r>
      <w:r w:rsidRPr="00B719AA">
        <w:rPr>
          <w:rFonts w:ascii="Times New Roman" w:hAnsi="Times New Roman" w:cs="Times New Roman"/>
        </w:rPr>
        <w:t xml:space="preserve">г. Киров, ул. Луганская, д. 53а. </w:t>
      </w: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Тел.:+7 (8332) 25-12-29; +7 (495) 956-75-54.</w:t>
      </w:r>
    </w:p>
    <w:p w:rsidR="00852A67" w:rsidRPr="00B719AA" w:rsidRDefault="00852A67" w:rsidP="00852A67">
      <w:pPr>
        <w:pStyle w:val="1"/>
        <w:shd w:val="clear" w:color="auto" w:fill="auto"/>
        <w:spacing w:after="0" w:line="360" w:lineRule="auto"/>
        <w:jc w:val="both"/>
        <w:rPr>
          <w:sz w:val="24"/>
          <w:szCs w:val="24"/>
        </w:rPr>
      </w:pPr>
    </w:p>
    <w:p w:rsidR="00852A67" w:rsidRPr="00B719AA" w:rsidRDefault="00852A67" w:rsidP="00852A67">
      <w:pPr>
        <w:pStyle w:val="1"/>
        <w:shd w:val="clear" w:color="auto" w:fill="auto"/>
        <w:spacing w:after="0" w:line="360" w:lineRule="auto"/>
        <w:jc w:val="both"/>
        <w:rPr>
          <w:sz w:val="24"/>
          <w:szCs w:val="24"/>
        </w:rPr>
      </w:pPr>
      <w:r w:rsidRPr="00B719AA">
        <w:rPr>
          <w:sz w:val="24"/>
          <w:szCs w:val="24"/>
        </w:rPr>
        <w:t>Руководитель отдела регистрации</w:t>
      </w:r>
    </w:p>
    <w:p w:rsidR="00852A67" w:rsidRPr="00F272CA" w:rsidRDefault="00852A67" w:rsidP="00F272CA">
      <w:pPr>
        <w:pStyle w:val="1"/>
        <w:shd w:val="clear" w:color="auto" w:fill="auto"/>
        <w:spacing w:after="0" w:line="360" w:lineRule="auto"/>
        <w:jc w:val="both"/>
        <w:rPr>
          <w:sz w:val="24"/>
          <w:szCs w:val="24"/>
        </w:rPr>
      </w:pPr>
      <w:r w:rsidRPr="00B719AA">
        <w:rPr>
          <w:sz w:val="24"/>
          <w:szCs w:val="24"/>
        </w:rPr>
        <w:t>АО «АВВА</w:t>
      </w:r>
      <w:r w:rsidRPr="006D4205">
        <w:rPr>
          <w:sz w:val="24"/>
          <w:szCs w:val="24"/>
        </w:rPr>
        <w:t xml:space="preserve"> РУС»</w:t>
      </w:r>
      <w:r w:rsidRPr="006D4205">
        <w:rPr>
          <w:sz w:val="24"/>
          <w:szCs w:val="24"/>
        </w:rPr>
        <w:tab/>
      </w:r>
      <w:r w:rsidRPr="006D4205">
        <w:rPr>
          <w:sz w:val="24"/>
          <w:szCs w:val="24"/>
        </w:rPr>
        <w:tab/>
      </w:r>
      <w:r w:rsidRPr="006D4205">
        <w:rPr>
          <w:sz w:val="24"/>
          <w:szCs w:val="24"/>
        </w:rPr>
        <w:tab/>
      </w:r>
      <w:r w:rsidRPr="006D4205">
        <w:rPr>
          <w:sz w:val="24"/>
          <w:szCs w:val="24"/>
        </w:rPr>
        <w:tab/>
      </w:r>
      <w:r w:rsidRPr="006D4205">
        <w:rPr>
          <w:sz w:val="24"/>
          <w:szCs w:val="24"/>
        </w:rPr>
        <w:tab/>
      </w:r>
      <w:r w:rsidRPr="006D4205">
        <w:rPr>
          <w:sz w:val="24"/>
          <w:szCs w:val="24"/>
        </w:rPr>
        <w:tab/>
      </w:r>
      <w:r w:rsidR="004B4206">
        <w:rPr>
          <w:sz w:val="24"/>
          <w:szCs w:val="24"/>
        </w:rPr>
        <w:tab/>
      </w:r>
      <w:r w:rsidR="004B4206">
        <w:rPr>
          <w:sz w:val="24"/>
          <w:szCs w:val="24"/>
        </w:rPr>
        <w:tab/>
      </w:r>
      <w:r w:rsidR="004B4206">
        <w:rPr>
          <w:sz w:val="24"/>
          <w:szCs w:val="24"/>
        </w:rPr>
        <w:tab/>
      </w:r>
      <w:r w:rsidRPr="006D4205">
        <w:rPr>
          <w:sz w:val="24"/>
          <w:szCs w:val="24"/>
        </w:rPr>
        <w:t>М.М. Тукова</w:t>
      </w:r>
    </w:p>
    <w:sectPr w:rsidR="00852A67" w:rsidRPr="00F272CA" w:rsidSect="00B719AA">
      <w:footerReference w:type="default" r:id="rId8"/>
      <w:pgSz w:w="11906" w:h="16838"/>
      <w:pgMar w:top="851" w:right="850"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B93" w:rsidRDefault="00221B93" w:rsidP="00EA1A28">
      <w:r>
        <w:separator/>
      </w:r>
    </w:p>
  </w:endnote>
  <w:endnote w:type="continuationSeparator" w:id="0">
    <w:p w:rsidR="00221B93" w:rsidRDefault="00221B93" w:rsidP="00EA1A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376874"/>
    </w:sdtPr>
    <w:sdtContent>
      <w:p w:rsidR="00221B93" w:rsidRDefault="00956652">
        <w:pPr>
          <w:pStyle w:val="aa"/>
          <w:jc w:val="right"/>
        </w:pPr>
        <w:r w:rsidRPr="00EA1A28">
          <w:rPr>
            <w:rFonts w:ascii="Times New Roman" w:hAnsi="Times New Roman" w:cs="Times New Roman"/>
          </w:rPr>
          <w:fldChar w:fldCharType="begin"/>
        </w:r>
        <w:r w:rsidR="00221B93" w:rsidRPr="00EA1A28">
          <w:rPr>
            <w:rFonts w:ascii="Times New Roman" w:hAnsi="Times New Roman" w:cs="Times New Roman"/>
          </w:rPr>
          <w:instrText>PAGE   \* MERGEFORMAT</w:instrText>
        </w:r>
        <w:r w:rsidRPr="00EA1A28">
          <w:rPr>
            <w:rFonts w:ascii="Times New Roman" w:hAnsi="Times New Roman" w:cs="Times New Roman"/>
          </w:rPr>
          <w:fldChar w:fldCharType="separate"/>
        </w:r>
        <w:r w:rsidR="00EB7051">
          <w:rPr>
            <w:rFonts w:ascii="Times New Roman" w:hAnsi="Times New Roman" w:cs="Times New Roman"/>
            <w:noProof/>
          </w:rPr>
          <w:t>9</w:t>
        </w:r>
        <w:r w:rsidRPr="00EA1A28">
          <w:rPr>
            <w:rFonts w:ascii="Times New Roman" w:hAnsi="Times New Roman" w:cs="Times New Roman"/>
          </w:rPr>
          <w:fldChar w:fldCharType="end"/>
        </w:r>
      </w:p>
    </w:sdtContent>
  </w:sdt>
  <w:p w:rsidR="00221B93" w:rsidRDefault="00221B9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B93" w:rsidRDefault="00221B93" w:rsidP="00EA1A28">
      <w:r>
        <w:separator/>
      </w:r>
    </w:p>
  </w:footnote>
  <w:footnote w:type="continuationSeparator" w:id="0">
    <w:p w:rsidR="00221B93" w:rsidRDefault="00221B93" w:rsidP="00EA1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789A"/>
    <w:multiLevelType w:val="hybridMultilevel"/>
    <w:tmpl w:val="E81E77A8"/>
    <w:lvl w:ilvl="0" w:tplc="D004BE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2170FEA"/>
    <w:multiLevelType w:val="hybridMultilevel"/>
    <w:tmpl w:val="0AA0E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eeva">
    <w15:presenceInfo w15:providerId="None" w15:userId="makee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5B3B"/>
    <w:rsid w:val="000506F0"/>
    <w:rsid w:val="000D1BF9"/>
    <w:rsid w:val="00103948"/>
    <w:rsid w:val="00137F3F"/>
    <w:rsid w:val="001B4619"/>
    <w:rsid w:val="001B75F2"/>
    <w:rsid w:val="001F4D27"/>
    <w:rsid w:val="00221B93"/>
    <w:rsid w:val="00237C0B"/>
    <w:rsid w:val="002D1F7F"/>
    <w:rsid w:val="002E2418"/>
    <w:rsid w:val="002E47AE"/>
    <w:rsid w:val="002F3637"/>
    <w:rsid w:val="002F5940"/>
    <w:rsid w:val="002F5B3B"/>
    <w:rsid w:val="00372303"/>
    <w:rsid w:val="00380A4D"/>
    <w:rsid w:val="004B4206"/>
    <w:rsid w:val="00512D4C"/>
    <w:rsid w:val="005F769E"/>
    <w:rsid w:val="00637669"/>
    <w:rsid w:val="007C2322"/>
    <w:rsid w:val="007D3FAA"/>
    <w:rsid w:val="007F2755"/>
    <w:rsid w:val="0080250A"/>
    <w:rsid w:val="00852A67"/>
    <w:rsid w:val="008908C9"/>
    <w:rsid w:val="009124BC"/>
    <w:rsid w:val="00943E32"/>
    <w:rsid w:val="00956652"/>
    <w:rsid w:val="009D5422"/>
    <w:rsid w:val="00A303DF"/>
    <w:rsid w:val="00A9213E"/>
    <w:rsid w:val="00B00A9B"/>
    <w:rsid w:val="00B0678B"/>
    <w:rsid w:val="00B1067F"/>
    <w:rsid w:val="00B24273"/>
    <w:rsid w:val="00B67849"/>
    <w:rsid w:val="00B719AA"/>
    <w:rsid w:val="00C07117"/>
    <w:rsid w:val="00C55946"/>
    <w:rsid w:val="00CA6889"/>
    <w:rsid w:val="00CB5491"/>
    <w:rsid w:val="00CF4395"/>
    <w:rsid w:val="00D01F2D"/>
    <w:rsid w:val="00D937EB"/>
    <w:rsid w:val="00DF1227"/>
    <w:rsid w:val="00E015BB"/>
    <w:rsid w:val="00E160BF"/>
    <w:rsid w:val="00EA1A28"/>
    <w:rsid w:val="00EB7051"/>
    <w:rsid w:val="00EC7C89"/>
    <w:rsid w:val="00F272CA"/>
    <w:rsid w:val="00F41BC5"/>
    <w:rsid w:val="00F56E6C"/>
    <w:rsid w:val="00FD0E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2A6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52A67"/>
    <w:rPr>
      <w:rFonts w:ascii="Times New Roman" w:eastAsia="Times New Roman" w:hAnsi="Times New Roman" w:cs="Times New Roman"/>
      <w:sz w:val="23"/>
      <w:szCs w:val="23"/>
      <w:shd w:val="clear" w:color="auto" w:fill="FFFFFF"/>
    </w:rPr>
  </w:style>
  <w:style w:type="character" w:customStyle="1" w:styleId="a4">
    <w:name w:val="Основной текст + Курсив"/>
    <w:basedOn w:val="a3"/>
    <w:rsid w:val="00852A67"/>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1">
    <w:name w:val="Основной текст1"/>
    <w:basedOn w:val="a"/>
    <w:link w:val="a3"/>
    <w:rsid w:val="00852A67"/>
    <w:pPr>
      <w:shd w:val="clear" w:color="auto" w:fill="FFFFFF"/>
      <w:spacing w:after="240" w:line="403" w:lineRule="exact"/>
      <w:jc w:val="center"/>
    </w:pPr>
    <w:rPr>
      <w:rFonts w:ascii="Times New Roman" w:eastAsia="Times New Roman" w:hAnsi="Times New Roman" w:cs="Times New Roman"/>
      <w:color w:val="auto"/>
      <w:sz w:val="23"/>
      <w:szCs w:val="23"/>
      <w:lang w:eastAsia="en-US"/>
    </w:rPr>
  </w:style>
  <w:style w:type="character" w:customStyle="1" w:styleId="a5">
    <w:name w:val="Основной текст + Не полужирный"/>
    <w:basedOn w:val="a3"/>
    <w:rsid w:val="00852A6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a6">
    <w:name w:val="Основной текст + Не полужирный;Курсив"/>
    <w:basedOn w:val="a3"/>
    <w:rsid w:val="00852A67"/>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2">
    <w:name w:val="Основной текст2"/>
    <w:basedOn w:val="a"/>
    <w:rsid w:val="00852A67"/>
    <w:pPr>
      <w:shd w:val="clear" w:color="auto" w:fill="FFFFFF"/>
      <w:spacing w:line="394" w:lineRule="exact"/>
      <w:jc w:val="center"/>
    </w:pPr>
    <w:rPr>
      <w:rFonts w:ascii="Times New Roman" w:eastAsia="Times New Roman" w:hAnsi="Times New Roman" w:cs="Times New Roman"/>
      <w:b/>
      <w:bCs/>
      <w:sz w:val="21"/>
      <w:szCs w:val="21"/>
      <w:lang w:eastAsia="en-US"/>
    </w:rPr>
  </w:style>
  <w:style w:type="character" w:styleId="a7">
    <w:name w:val="Hyperlink"/>
    <w:basedOn w:val="a0"/>
    <w:rsid w:val="00852A67"/>
    <w:rPr>
      <w:color w:val="0066CC"/>
      <w:u w:val="single"/>
    </w:rPr>
  </w:style>
  <w:style w:type="paragraph" w:styleId="a8">
    <w:name w:val="header"/>
    <w:basedOn w:val="a"/>
    <w:link w:val="a9"/>
    <w:uiPriority w:val="99"/>
    <w:unhideWhenUsed/>
    <w:rsid w:val="00EA1A28"/>
    <w:pPr>
      <w:tabs>
        <w:tab w:val="center" w:pos="4677"/>
        <w:tab w:val="right" w:pos="9355"/>
      </w:tabs>
    </w:pPr>
  </w:style>
  <w:style w:type="character" w:customStyle="1" w:styleId="a9">
    <w:name w:val="Верхний колонтитул Знак"/>
    <w:basedOn w:val="a0"/>
    <w:link w:val="a8"/>
    <w:uiPriority w:val="99"/>
    <w:rsid w:val="00EA1A28"/>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EA1A28"/>
    <w:pPr>
      <w:tabs>
        <w:tab w:val="center" w:pos="4677"/>
        <w:tab w:val="right" w:pos="9355"/>
      </w:tabs>
    </w:pPr>
  </w:style>
  <w:style w:type="character" w:customStyle="1" w:styleId="ab">
    <w:name w:val="Нижний колонтитул Знак"/>
    <w:basedOn w:val="a0"/>
    <w:link w:val="aa"/>
    <w:uiPriority w:val="99"/>
    <w:rsid w:val="00EA1A28"/>
    <w:rPr>
      <w:rFonts w:ascii="Courier New" w:eastAsia="Courier New" w:hAnsi="Courier New" w:cs="Courier New"/>
      <w:color w:val="000000"/>
      <w:sz w:val="24"/>
      <w:szCs w:val="24"/>
      <w:lang w:eastAsia="ru-RU"/>
    </w:rPr>
  </w:style>
  <w:style w:type="paragraph" w:styleId="ac">
    <w:name w:val="Balloon Text"/>
    <w:basedOn w:val="a"/>
    <w:link w:val="ad"/>
    <w:uiPriority w:val="99"/>
    <w:semiHidden/>
    <w:unhideWhenUsed/>
    <w:rsid w:val="002E2418"/>
    <w:rPr>
      <w:rFonts w:ascii="Tahoma" w:hAnsi="Tahoma" w:cs="Tahoma"/>
      <w:sz w:val="16"/>
      <w:szCs w:val="16"/>
    </w:rPr>
  </w:style>
  <w:style w:type="character" w:customStyle="1" w:styleId="ad">
    <w:name w:val="Текст выноски Знак"/>
    <w:basedOn w:val="a0"/>
    <w:link w:val="ac"/>
    <w:uiPriority w:val="99"/>
    <w:semiHidden/>
    <w:rsid w:val="002E2418"/>
    <w:rPr>
      <w:rFonts w:ascii="Tahoma" w:eastAsia="Courier New" w:hAnsi="Tahoma" w:cs="Tahoma"/>
      <w:color w:val="000000"/>
      <w:sz w:val="16"/>
      <w:szCs w:val="16"/>
      <w:lang w:eastAsia="ru-RU"/>
    </w:rPr>
  </w:style>
  <w:style w:type="character" w:styleId="ae">
    <w:name w:val="annotation reference"/>
    <w:basedOn w:val="a0"/>
    <w:uiPriority w:val="99"/>
    <w:semiHidden/>
    <w:unhideWhenUsed/>
    <w:rsid w:val="00221B93"/>
    <w:rPr>
      <w:sz w:val="16"/>
      <w:szCs w:val="16"/>
    </w:rPr>
  </w:style>
  <w:style w:type="paragraph" w:styleId="af">
    <w:name w:val="annotation text"/>
    <w:basedOn w:val="a"/>
    <w:link w:val="af0"/>
    <w:uiPriority w:val="99"/>
    <w:semiHidden/>
    <w:unhideWhenUsed/>
    <w:rsid w:val="00221B93"/>
    <w:rPr>
      <w:sz w:val="20"/>
      <w:szCs w:val="20"/>
    </w:rPr>
  </w:style>
  <w:style w:type="character" w:customStyle="1" w:styleId="af0">
    <w:name w:val="Текст примечания Знак"/>
    <w:basedOn w:val="a0"/>
    <w:link w:val="af"/>
    <w:uiPriority w:val="99"/>
    <w:semiHidden/>
    <w:rsid w:val="00221B93"/>
    <w:rPr>
      <w:rFonts w:ascii="Courier New" w:eastAsia="Courier New" w:hAnsi="Courier New" w:cs="Courier New"/>
      <w:color w:val="000000"/>
      <w:sz w:val="20"/>
      <w:szCs w:val="20"/>
      <w:lang w:eastAsia="ru-RU"/>
    </w:rPr>
  </w:style>
  <w:style w:type="paragraph" w:styleId="af1">
    <w:name w:val="annotation subject"/>
    <w:basedOn w:val="af"/>
    <w:next w:val="af"/>
    <w:link w:val="af2"/>
    <w:uiPriority w:val="99"/>
    <w:semiHidden/>
    <w:unhideWhenUsed/>
    <w:rsid w:val="00221B93"/>
    <w:rPr>
      <w:b/>
      <w:bCs/>
    </w:rPr>
  </w:style>
  <w:style w:type="character" w:customStyle="1" w:styleId="af2">
    <w:name w:val="Тема примечания Знак"/>
    <w:basedOn w:val="af0"/>
    <w:link w:val="af1"/>
    <w:uiPriority w:val="99"/>
    <w:semiHidden/>
    <w:rsid w:val="00221B93"/>
    <w:rPr>
      <w:rFonts w:ascii="Courier New" w:eastAsia="Courier New" w:hAnsi="Courier New" w:cs="Courier New"/>
      <w:b/>
      <w:bCs/>
      <w:color w:val="000000"/>
      <w:sz w:val="20"/>
      <w:szCs w:val="20"/>
      <w:lang w:eastAsia="ru-RU"/>
    </w:rPr>
  </w:style>
  <w:style w:type="paragraph" w:styleId="af3">
    <w:name w:val="Body Text Indent"/>
    <w:basedOn w:val="a"/>
    <w:link w:val="af4"/>
    <w:rsid w:val="007C2322"/>
    <w:pPr>
      <w:widowControl/>
      <w:spacing w:after="120"/>
      <w:ind w:left="283"/>
    </w:pPr>
    <w:rPr>
      <w:rFonts w:ascii="Times New Roman" w:eastAsia="Times New Roman" w:hAnsi="Times New Roman" w:cs="Times New Roman"/>
      <w:color w:val="auto"/>
      <w:kern w:val="28"/>
      <w:sz w:val="28"/>
      <w:szCs w:val="20"/>
      <w:lang w:eastAsia="en-US"/>
    </w:rPr>
  </w:style>
  <w:style w:type="character" w:customStyle="1" w:styleId="af4">
    <w:name w:val="Основной текст с отступом Знак"/>
    <w:basedOn w:val="a0"/>
    <w:link w:val="af3"/>
    <w:rsid w:val="007C2322"/>
    <w:rPr>
      <w:rFonts w:ascii="Times New Roman" w:eastAsia="Times New Roman" w:hAnsi="Times New Roman" w:cs="Times New Roman"/>
      <w:kern w:val="28"/>
      <w:sz w:val="28"/>
      <w:szCs w:val="20"/>
    </w:rPr>
  </w:style>
  <w:style w:type="paragraph" w:styleId="af5">
    <w:name w:val="List Paragraph"/>
    <w:basedOn w:val="a"/>
    <w:uiPriority w:val="34"/>
    <w:qFormat/>
    <w:rsid w:val="00D01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vva-ru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4312</Words>
  <Characters>24579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makeeva</dc:creator>
  <cp:lastModifiedBy>zotova</cp:lastModifiedBy>
  <cp:revision>6</cp:revision>
  <cp:lastPrinted>2018-11-12T12:22:00Z</cp:lastPrinted>
  <dcterms:created xsi:type="dcterms:W3CDTF">2018-11-12T12:18:00Z</dcterms:created>
  <dcterms:modified xsi:type="dcterms:W3CDTF">2020-04-13T11:35:00Z</dcterms:modified>
</cp:coreProperties>
</file>