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8E" w:rsidRPr="002439F3" w:rsidRDefault="009E3D8E" w:rsidP="009E3D8E">
      <w:pPr>
        <w:pStyle w:val="a4"/>
        <w:jc w:val="center"/>
        <w:rPr>
          <w:rFonts w:ascii="Arial" w:hAnsi="Arial" w:cs="Arial"/>
          <w:caps/>
          <w:spacing w:val="4"/>
          <w:sz w:val="28"/>
          <w:szCs w:val="16"/>
          <w:lang w:val="ru-RU"/>
        </w:rPr>
      </w:pPr>
      <w:r w:rsidRPr="002439F3">
        <w:rPr>
          <w:rFonts w:ascii="Arial" w:hAnsi="Arial" w:cs="Arial"/>
          <w:caps/>
          <w:spacing w:val="4"/>
          <w:sz w:val="28"/>
          <w:szCs w:val="16"/>
          <w:lang w:val="ru-RU"/>
        </w:rPr>
        <w:t>ИНСТРУКЦИЯ</w:t>
      </w:r>
    </w:p>
    <w:p w:rsidR="009E3D8E" w:rsidRPr="002439F3" w:rsidRDefault="009E3D8E" w:rsidP="009E3D8E">
      <w:pPr>
        <w:pStyle w:val="a4"/>
        <w:jc w:val="center"/>
        <w:rPr>
          <w:rFonts w:ascii="Arial" w:hAnsi="Arial" w:cs="Arial"/>
          <w:sz w:val="36"/>
          <w:szCs w:val="20"/>
          <w:lang w:val="ru-RU"/>
        </w:rPr>
      </w:pPr>
      <w:r w:rsidRPr="002439F3">
        <w:rPr>
          <w:rFonts w:ascii="Arial" w:hAnsi="Arial" w:cs="Arial"/>
          <w:caps/>
          <w:spacing w:val="4"/>
          <w:sz w:val="28"/>
          <w:szCs w:val="16"/>
          <w:lang w:val="ru-RU"/>
        </w:rPr>
        <w:t>ПО МЕДИЦИНСКОМУ ПРИМЕНЕНИЮ ЛЕКАРСТВЕННОГО ПРЕПАРАТА</w:t>
      </w:r>
    </w:p>
    <w:p w:rsidR="009E3D8E" w:rsidRPr="002439F3" w:rsidRDefault="009E3D8E" w:rsidP="009E3D8E">
      <w:pPr>
        <w:pStyle w:val="a4"/>
        <w:jc w:val="center"/>
        <w:rPr>
          <w:rFonts w:ascii="Arial" w:hAnsi="Arial" w:cs="Arial"/>
          <w:sz w:val="36"/>
          <w:szCs w:val="20"/>
          <w:lang w:val="ru-RU"/>
        </w:rPr>
      </w:pPr>
    </w:p>
    <w:p w:rsidR="009E3D8E" w:rsidRPr="002439F3" w:rsidRDefault="009E3D8E" w:rsidP="009E3D8E">
      <w:pPr>
        <w:pStyle w:val="1"/>
        <w:jc w:val="center"/>
        <w:rPr>
          <w:sz w:val="24"/>
        </w:rPr>
      </w:pPr>
      <w:r w:rsidRPr="002439F3">
        <w:rPr>
          <w:b w:val="0"/>
          <w:bCs w:val="0"/>
          <w:sz w:val="36"/>
          <w:szCs w:val="20"/>
        </w:rPr>
        <w:t>ХЕЛИ-СТОП</w:t>
      </w:r>
    </w:p>
    <w:p w:rsidR="009E3D8E" w:rsidRPr="002439F3" w:rsidRDefault="009E3D8E" w:rsidP="009E3D8E">
      <w:pPr>
        <w:pStyle w:val="1"/>
        <w:rPr>
          <w:sz w:val="24"/>
        </w:rPr>
      </w:pPr>
    </w:p>
    <w:p w:rsidR="009E3D8E" w:rsidRPr="002439F3" w:rsidRDefault="009E3D8E" w:rsidP="009E3D8E">
      <w:pPr>
        <w:pStyle w:val="1"/>
        <w:rPr>
          <w:sz w:val="24"/>
        </w:rPr>
      </w:pPr>
    </w:p>
    <w:p w:rsidR="009E3D8E" w:rsidRPr="002439F3" w:rsidRDefault="009E3D8E" w:rsidP="009E3D8E">
      <w:pPr>
        <w:pStyle w:val="1"/>
        <w:rPr>
          <w:sz w:val="24"/>
        </w:rPr>
      </w:pPr>
    </w:p>
    <w:p w:rsidR="009E3D8E" w:rsidRPr="002439F3" w:rsidRDefault="009E3D8E" w:rsidP="009E3D8E">
      <w:pPr>
        <w:pStyle w:val="1"/>
        <w:rPr>
          <w:sz w:val="24"/>
        </w:rPr>
      </w:pPr>
      <w:r w:rsidRPr="002439F3">
        <w:rPr>
          <w:sz w:val="24"/>
        </w:rPr>
        <w:t xml:space="preserve">Регистрационный номер: </w:t>
      </w:r>
      <w:r w:rsidRPr="002439F3">
        <w:rPr>
          <w:b w:val="0"/>
          <w:bCs w:val="0"/>
          <w:sz w:val="24"/>
        </w:rPr>
        <w:t>ЛП-005904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 xml:space="preserve">Торговое наименование препарата: </w:t>
      </w:r>
      <w:proofErr w:type="spellStart"/>
      <w:r w:rsidRPr="002439F3">
        <w:rPr>
          <w:sz w:val="24"/>
        </w:rPr>
        <w:t>Хели-Стоп</w:t>
      </w:r>
      <w:proofErr w:type="spellEnd"/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pacing w:val="-7"/>
          <w:sz w:val="24"/>
        </w:rPr>
        <w:t xml:space="preserve">Международное непатентованное наименование или </w:t>
      </w:r>
      <w:proofErr w:type="spellStart"/>
      <w:r w:rsidRPr="002439F3">
        <w:rPr>
          <w:spacing w:val="-7"/>
          <w:sz w:val="24"/>
        </w:rPr>
        <w:t>группировочное</w:t>
      </w:r>
      <w:proofErr w:type="spellEnd"/>
      <w:r w:rsidRPr="002439F3">
        <w:rPr>
          <w:spacing w:val="-7"/>
          <w:sz w:val="24"/>
        </w:rPr>
        <w:t xml:space="preserve"> наименование: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висмута </w:t>
      </w:r>
      <w:proofErr w:type="spellStart"/>
      <w:r w:rsidRPr="002439F3">
        <w:rPr>
          <w:b w:val="0"/>
          <w:bCs w:val="0"/>
          <w:sz w:val="24"/>
        </w:rPr>
        <w:t>трикалия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дицитрат</w:t>
      </w:r>
      <w:proofErr w:type="spellEnd"/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 xml:space="preserve">Лекарственная форма: </w:t>
      </w:r>
      <w:r w:rsidRPr="002439F3">
        <w:rPr>
          <w:b w:val="0"/>
          <w:bCs w:val="0"/>
          <w:sz w:val="24"/>
        </w:rPr>
        <w:t xml:space="preserve">таблетки, покрытые пленочной оболочкой 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Состав на одну таблетку: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Действующее вещество:</w:t>
      </w:r>
      <w:r w:rsidRPr="002439F3">
        <w:rPr>
          <w:b w:val="0"/>
          <w:bCs w:val="0"/>
          <w:sz w:val="24"/>
        </w:rPr>
        <w:t xml:space="preserve"> висмута </w:t>
      </w:r>
      <w:proofErr w:type="spellStart"/>
      <w:r w:rsidRPr="002439F3">
        <w:rPr>
          <w:b w:val="0"/>
          <w:bCs w:val="0"/>
          <w:sz w:val="24"/>
        </w:rPr>
        <w:t>трикалия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дицитрат</w:t>
      </w:r>
      <w:proofErr w:type="spellEnd"/>
      <w:r w:rsidRPr="002439F3">
        <w:rPr>
          <w:b w:val="0"/>
          <w:bCs w:val="0"/>
          <w:sz w:val="24"/>
        </w:rPr>
        <w:t xml:space="preserve"> - 300,0 мг, в пересчете </w:t>
      </w:r>
      <w:proofErr w:type="gramStart"/>
      <w:r w:rsidRPr="002439F3">
        <w:rPr>
          <w:b w:val="0"/>
          <w:bCs w:val="0"/>
          <w:sz w:val="24"/>
        </w:rPr>
        <w:t>на</w:t>
      </w:r>
      <w:proofErr w:type="gramEnd"/>
      <w:r w:rsidRPr="002439F3">
        <w:rPr>
          <w:b w:val="0"/>
          <w:bCs w:val="0"/>
          <w:sz w:val="24"/>
        </w:rPr>
        <w:t xml:space="preserve"> </w:t>
      </w:r>
      <w:proofErr w:type="gramStart"/>
      <w:r w:rsidRPr="002439F3">
        <w:rPr>
          <w:b w:val="0"/>
          <w:bCs w:val="0"/>
          <w:sz w:val="24"/>
        </w:rPr>
        <w:t>висмута</w:t>
      </w:r>
      <w:proofErr w:type="gramEnd"/>
      <w:r w:rsidRPr="002439F3">
        <w:rPr>
          <w:b w:val="0"/>
          <w:bCs w:val="0"/>
          <w:sz w:val="24"/>
        </w:rPr>
        <w:t xml:space="preserve"> оксид - 120,0 мг;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 xml:space="preserve">Вспомогательные вещества: </w:t>
      </w:r>
      <w:proofErr w:type="spellStart"/>
      <w:r w:rsidRPr="002439F3">
        <w:rPr>
          <w:b w:val="0"/>
          <w:bCs w:val="0"/>
          <w:sz w:val="24"/>
        </w:rPr>
        <w:t>повидон</w:t>
      </w:r>
      <w:proofErr w:type="spellEnd"/>
      <w:r w:rsidRPr="002439F3">
        <w:rPr>
          <w:b w:val="0"/>
          <w:bCs w:val="0"/>
          <w:sz w:val="24"/>
        </w:rPr>
        <w:t xml:space="preserve"> К-17 – 17,7 мг, </w:t>
      </w:r>
      <w:proofErr w:type="spellStart"/>
      <w:r w:rsidRPr="002439F3">
        <w:rPr>
          <w:b w:val="0"/>
          <w:bCs w:val="0"/>
          <w:sz w:val="24"/>
        </w:rPr>
        <w:t>макрогол</w:t>
      </w:r>
      <w:proofErr w:type="spellEnd"/>
      <w:r w:rsidRPr="002439F3">
        <w:rPr>
          <w:b w:val="0"/>
          <w:bCs w:val="0"/>
          <w:sz w:val="24"/>
        </w:rPr>
        <w:t xml:space="preserve"> – 6,0 мг, магния </w:t>
      </w:r>
      <w:proofErr w:type="spellStart"/>
      <w:r w:rsidRPr="002439F3">
        <w:rPr>
          <w:b w:val="0"/>
          <w:bCs w:val="0"/>
          <w:sz w:val="24"/>
        </w:rPr>
        <w:t>стеарат</w:t>
      </w:r>
      <w:proofErr w:type="spellEnd"/>
      <w:r w:rsidRPr="002439F3">
        <w:rPr>
          <w:b w:val="0"/>
          <w:bCs w:val="0"/>
          <w:sz w:val="24"/>
        </w:rPr>
        <w:t xml:space="preserve"> – 2,0 мг, </w:t>
      </w:r>
      <w:proofErr w:type="spellStart"/>
      <w:r w:rsidRPr="002439F3">
        <w:rPr>
          <w:b w:val="0"/>
          <w:bCs w:val="0"/>
          <w:sz w:val="24"/>
        </w:rPr>
        <w:t>кросповидон</w:t>
      </w:r>
      <w:proofErr w:type="spellEnd"/>
      <w:r w:rsidRPr="002439F3">
        <w:rPr>
          <w:b w:val="0"/>
          <w:bCs w:val="0"/>
          <w:sz w:val="24"/>
        </w:rPr>
        <w:t xml:space="preserve"> – 1,5 мг, крахмал кукурузный – до получения таблетки без оболочки массой 430,0 мг.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 xml:space="preserve">Вспомогательные вещества пленочной оболочки: </w:t>
      </w:r>
      <w:r w:rsidRPr="002439F3">
        <w:rPr>
          <w:b w:val="0"/>
          <w:bCs w:val="0"/>
          <w:sz w:val="24"/>
        </w:rPr>
        <w:t xml:space="preserve">смесь для приготовления </w:t>
      </w:r>
      <w:r w:rsidRPr="002439F3">
        <w:rPr>
          <w:b w:val="0"/>
          <w:bCs w:val="0"/>
          <w:spacing w:val="-4"/>
          <w:sz w:val="24"/>
        </w:rPr>
        <w:t>пленочного покрытия «VIVACOAT®» (</w:t>
      </w:r>
      <w:proofErr w:type="spellStart"/>
      <w:r w:rsidRPr="002439F3">
        <w:rPr>
          <w:b w:val="0"/>
          <w:bCs w:val="0"/>
          <w:spacing w:val="-4"/>
          <w:sz w:val="24"/>
        </w:rPr>
        <w:t>гипромеллоза</w:t>
      </w:r>
      <w:proofErr w:type="spellEnd"/>
      <w:r w:rsidRPr="002439F3">
        <w:rPr>
          <w:b w:val="0"/>
          <w:bCs w:val="0"/>
          <w:spacing w:val="-4"/>
          <w:sz w:val="24"/>
        </w:rPr>
        <w:t xml:space="preserve"> – 35,0 %, метакриловая кислота – </w:t>
      </w:r>
      <w:proofErr w:type="spellStart"/>
      <w:r w:rsidRPr="002439F3">
        <w:rPr>
          <w:b w:val="0"/>
          <w:bCs w:val="0"/>
          <w:sz w:val="24"/>
        </w:rPr>
        <w:t>этилакрилата</w:t>
      </w:r>
      <w:proofErr w:type="spellEnd"/>
      <w:r w:rsidRPr="002439F3">
        <w:rPr>
          <w:b w:val="0"/>
          <w:bCs w:val="0"/>
          <w:sz w:val="24"/>
        </w:rPr>
        <w:t xml:space="preserve"> сополимер (1:1) – 30,0 %, тальк – 18,0 %, титана диоксид – 10,0 %, </w:t>
      </w:r>
      <w:proofErr w:type="spellStart"/>
      <w:r w:rsidRPr="002439F3">
        <w:rPr>
          <w:b w:val="0"/>
          <w:bCs w:val="0"/>
          <w:sz w:val="24"/>
        </w:rPr>
        <w:t>триацетин</w:t>
      </w:r>
      <w:proofErr w:type="spellEnd"/>
      <w:r w:rsidRPr="002439F3">
        <w:rPr>
          <w:b w:val="0"/>
          <w:bCs w:val="0"/>
          <w:sz w:val="24"/>
        </w:rPr>
        <w:t xml:space="preserve"> – 7,0 %).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Описание: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Круглые двояковыпуклые таблетки, покрытые пленочной оболочкой белого или почти белого цвета. На поперечном разрезе ядро от белого до почти белого с коричневатым оттенком цвета. Допускаются вкрапления </w:t>
      </w:r>
      <w:proofErr w:type="gramStart"/>
      <w:r w:rsidRPr="002439F3">
        <w:rPr>
          <w:b w:val="0"/>
          <w:bCs w:val="0"/>
          <w:sz w:val="24"/>
        </w:rPr>
        <w:t>от</w:t>
      </w:r>
      <w:proofErr w:type="gramEnd"/>
      <w:r w:rsidRPr="002439F3">
        <w:rPr>
          <w:b w:val="0"/>
          <w:bCs w:val="0"/>
          <w:sz w:val="24"/>
        </w:rPr>
        <w:t xml:space="preserve"> серого до коричневого цвета. Допускается мраморность и шероховатая поверхность таблетки. 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Фармакотерапевтическая группа:</w:t>
      </w:r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противоязвенное</w:t>
      </w:r>
      <w:proofErr w:type="spellEnd"/>
      <w:r w:rsidRPr="002439F3">
        <w:rPr>
          <w:b w:val="0"/>
          <w:bCs w:val="0"/>
          <w:sz w:val="24"/>
        </w:rPr>
        <w:t xml:space="preserve"> средство, антисептическое кишечное и вяжущее средство. 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Код ATX:</w:t>
      </w:r>
      <w:r w:rsidRPr="002439F3">
        <w:rPr>
          <w:b w:val="0"/>
          <w:bCs w:val="0"/>
          <w:sz w:val="24"/>
        </w:rPr>
        <w:t xml:space="preserve"> А02ВХ05.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Фармакологические свойства</w:t>
      </w:r>
      <w:r w:rsidRPr="002439F3">
        <w:rPr>
          <w:b w:val="0"/>
          <w:bCs w:val="0"/>
          <w:sz w:val="24"/>
        </w:rPr>
        <w:t xml:space="preserve"> 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spellStart"/>
      <w:r w:rsidRPr="002439F3">
        <w:rPr>
          <w:i/>
          <w:iCs/>
          <w:sz w:val="24"/>
        </w:rPr>
        <w:t>Фармакодинамика</w:t>
      </w:r>
      <w:proofErr w:type="spellEnd"/>
      <w:r w:rsidRPr="002439F3">
        <w:rPr>
          <w:i/>
          <w:iCs/>
          <w:sz w:val="24"/>
        </w:rPr>
        <w:t>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spellStart"/>
      <w:r w:rsidRPr="002439F3">
        <w:rPr>
          <w:b w:val="0"/>
          <w:bCs w:val="0"/>
          <w:sz w:val="24"/>
        </w:rPr>
        <w:t>Гастропротекторное</w:t>
      </w:r>
      <w:proofErr w:type="spellEnd"/>
      <w:r w:rsidRPr="002439F3">
        <w:rPr>
          <w:b w:val="0"/>
          <w:bCs w:val="0"/>
          <w:sz w:val="24"/>
        </w:rPr>
        <w:t xml:space="preserve"> и </w:t>
      </w:r>
      <w:proofErr w:type="spellStart"/>
      <w:r w:rsidRPr="002439F3">
        <w:rPr>
          <w:b w:val="0"/>
          <w:bCs w:val="0"/>
          <w:sz w:val="24"/>
        </w:rPr>
        <w:t>противоязвенное</w:t>
      </w:r>
      <w:proofErr w:type="spellEnd"/>
      <w:r w:rsidRPr="002439F3">
        <w:rPr>
          <w:b w:val="0"/>
          <w:bCs w:val="0"/>
          <w:sz w:val="24"/>
        </w:rPr>
        <w:t xml:space="preserve"> средство с бактерицидной активностью в отношении</w:t>
      </w:r>
      <w:r w:rsidRPr="002439F3">
        <w:rPr>
          <w:b w:val="0"/>
          <w:bCs w:val="0"/>
          <w:i/>
          <w:iCs/>
          <w:sz w:val="24"/>
        </w:rPr>
        <w:t xml:space="preserve"> </w:t>
      </w:r>
      <w:proofErr w:type="spellStart"/>
      <w:r w:rsidRPr="002439F3">
        <w:rPr>
          <w:b w:val="0"/>
          <w:bCs w:val="0"/>
          <w:i/>
          <w:iCs/>
          <w:sz w:val="24"/>
        </w:rPr>
        <w:t>Helicobacter</w:t>
      </w:r>
      <w:proofErr w:type="spellEnd"/>
      <w:r w:rsidRPr="002439F3">
        <w:rPr>
          <w:b w:val="0"/>
          <w:bCs w:val="0"/>
          <w:i/>
          <w:iCs/>
          <w:sz w:val="24"/>
        </w:rPr>
        <w:t xml:space="preserve"> </w:t>
      </w:r>
      <w:proofErr w:type="spellStart"/>
      <w:r w:rsidRPr="002439F3">
        <w:rPr>
          <w:b w:val="0"/>
          <w:bCs w:val="0"/>
          <w:i/>
          <w:iCs/>
          <w:sz w:val="24"/>
        </w:rPr>
        <w:t>pylori</w:t>
      </w:r>
      <w:proofErr w:type="spellEnd"/>
      <w:r w:rsidRPr="002439F3">
        <w:rPr>
          <w:b w:val="0"/>
          <w:bCs w:val="0"/>
          <w:i/>
          <w:iCs/>
          <w:sz w:val="24"/>
        </w:rPr>
        <w:t>.</w:t>
      </w:r>
      <w:r w:rsidRPr="002439F3">
        <w:rPr>
          <w:b w:val="0"/>
          <w:bCs w:val="0"/>
          <w:sz w:val="24"/>
        </w:rPr>
        <w:t xml:space="preserve"> Обладает также противовоспалительным и вяжущим действием.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В кислой среде желудка осаждаются нерастворимые висмута </w:t>
      </w:r>
      <w:proofErr w:type="spellStart"/>
      <w:r w:rsidRPr="002439F3">
        <w:rPr>
          <w:b w:val="0"/>
          <w:bCs w:val="0"/>
          <w:sz w:val="24"/>
        </w:rPr>
        <w:t>оксихлорид</w:t>
      </w:r>
      <w:proofErr w:type="spellEnd"/>
      <w:r w:rsidRPr="002439F3">
        <w:rPr>
          <w:b w:val="0"/>
          <w:bCs w:val="0"/>
          <w:sz w:val="24"/>
        </w:rPr>
        <w:t xml:space="preserve"> и цитрат, образуются </w:t>
      </w:r>
      <w:proofErr w:type="spellStart"/>
      <w:r w:rsidRPr="002439F3">
        <w:rPr>
          <w:b w:val="0"/>
          <w:bCs w:val="0"/>
          <w:sz w:val="24"/>
        </w:rPr>
        <w:t>хелатные</w:t>
      </w:r>
      <w:proofErr w:type="spellEnd"/>
      <w:r w:rsidRPr="002439F3">
        <w:rPr>
          <w:b w:val="0"/>
          <w:bCs w:val="0"/>
          <w:sz w:val="24"/>
        </w:rPr>
        <w:t xml:space="preserve"> соединения с белковым субстратом в виде защитной пленки на поверхности язв и эрозий. Таким </w:t>
      </w:r>
      <w:proofErr w:type="gramStart"/>
      <w:r w:rsidRPr="002439F3">
        <w:rPr>
          <w:b w:val="0"/>
          <w:bCs w:val="0"/>
          <w:sz w:val="24"/>
        </w:rPr>
        <w:t>образом</w:t>
      </w:r>
      <w:proofErr w:type="gramEnd"/>
      <w:r w:rsidRPr="002439F3">
        <w:rPr>
          <w:b w:val="0"/>
          <w:bCs w:val="0"/>
          <w:sz w:val="24"/>
        </w:rPr>
        <w:t xml:space="preserve"> препарат формирует защитный слой, который в течение продолжительного периода времени защищает пораженные участки слизистой оболочки от влияния агрессивных факторов. Увеличивая синтез простагландина Е, образование слизи и секрецию гидрокарбоната, стимулирует активность </w:t>
      </w:r>
      <w:proofErr w:type="spellStart"/>
      <w:r w:rsidRPr="002439F3">
        <w:rPr>
          <w:b w:val="0"/>
          <w:bCs w:val="0"/>
          <w:sz w:val="24"/>
        </w:rPr>
        <w:t>цитопротекторных</w:t>
      </w:r>
      <w:proofErr w:type="spellEnd"/>
      <w:r w:rsidRPr="002439F3">
        <w:rPr>
          <w:b w:val="0"/>
          <w:bCs w:val="0"/>
          <w:sz w:val="24"/>
        </w:rPr>
        <w:t xml:space="preserve"> механизмов, повышает устойчивость слизистой оболочки желудочно-кишечного тракта к воздействию пепсина, соляной кислоты, ферментов и солей желчных кислот. Приводит к накоплению </w:t>
      </w:r>
      <w:proofErr w:type="spellStart"/>
      <w:r w:rsidRPr="002439F3">
        <w:rPr>
          <w:b w:val="0"/>
          <w:bCs w:val="0"/>
          <w:sz w:val="24"/>
        </w:rPr>
        <w:t>эпидермального</w:t>
      </w:r>
      <w:proofErr w:type="spellEnd"/>
      <w:r w:rsidRPr="002439F3">
        <w:rPr>
          <w:b w:val="0"/>
          <w:bCs w:val="0"/>
          <w:sz w:val="24"/>
        </w:rPr>
        <w:t xml:space="preserve"> фактора роста в зоне дефекта. Снижает активность пепсина и </w:t>
      </w:r>
      <w:proofErr w:type="spellStart"/>
      <w:r w:rsidRPr="002439F3">
        <w:rPr>
          <w:b w:val="0"/>
          <w:bCs w:val="0"/>
          <w:sz w:val="24"/>
        </w:rPr>
        <w:t>пепсиногена</w:t>
      </w:r>
      <w:proofErr w:type="spellEnd"/>
      <w:r w:rsidRPr="002439F3">
        <w:rPr>
          <w:b w:val="0"/>
          <w:bCs w:val="0"/>
          <w:sz w:val="24"/>
        </w:rPr>
        <w:t>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spellStart"/>
      <w:r w:rsidRPr="002439F3">
        <w:rPr>
          <w:i/>
          <w:iCs/>
          <w:sz w:val="24"/>
        </w:rPr>
        <w:t>Фармакокинетика</w:t>
      </w:r>
      <w:proofErr w:type="spellEnd"/>
      <w:r w:rsidRPr="002439F3">
        <w:rPr>
          <w:i/>
          <w:iCs/>
          <w:sz w:val="24"/>
        </w:rPr>
        <w:t>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Практически не всасывается из желудочно-кишечного тракта. Выводится преимущественно с калом. Незначительное количество висмута, поступившее в плазму, выводится из организма почками.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Показания к применению:</w:t>
      </w:r>
    </w:p>
    <w:p w:rsidR="009E3D8E" w:rsidRPr="002439F3" w:rsidRDefault="009E3D8E" w:rsidP="009E3D8E">
      <w:pPr>
        <w:pStyle w:val="1"/>
        <w:tabs>
          <w:tab w:val="left" w:pos="-113"/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функциональная диспепсия, не связанная с органическими заболеваниями желудочно-кишечного тракта;</w:t>
      </w:r>
    </w:p>
    <w:p w:rsidR="009E3D8E" w:rsidRPr="002439F3" w:rsidRDefault="009E3D8E" w:rsidP="009E3D8E">
      <w:pPr>
        <w:pStyle w:val="1"/>
        <w:tabs>
          <w:tab w:val="left" w:pos="-113"/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lastRenderedPageBreak/>
        <w:t xml:space="preserve">хронический гастрит и гастродуоденит в фазе обострения, в том числе ассоциированный с </w:t>
      </w:r>
      <w:proofErr w:type="spellStart"/>
      <w:r w:rsidRPr="002439F3">
        <w:rPr>
          <w:b w:val="0"/>
          <w:bCs w:val="0"/>
          <w:i/>
          <w:iCs/>
          <w:sz w:val="24"/>
        </w:rPr>
        <w:t>Helicobacter</w:t>
      </w:r>
      <w:proofErr w:type="spellEnd"/>
      <w:r w:rsidRPr="002439F3">
        <w:rPr>
          <w:b w:val="0"/>
          <w:bCs w:val="0"/>
          <w:i/>
          <w:iCs/>
          <w:sz w:val="24"/>
        </w:rPr>
        <w:t xml:space="preserve"> </w:t>
      </w:r>
      <w:proofErr w:type="spellStart"/>
      <w:r w:rsidRPr="002439F3">
        <w:rPr>
          <w:b w:val="0"/>
          <w:bCs w:val="0"/>
          <w:i/>
          <w:iCs/>
          <w:sz w:val="24"/>
        </w:rPr>
        <w:t>pylori</w:t>
      </w:r>
      <w:proofErr w:type="spellEnd"/>
      <w:r w:rsidRPr="002439F3">
        <w:rPr>
          <w:b w:val="0"/>
          <w:bCs w:val="0"/>
          <w:i/>
          <w:iCs/>
          <w:sz w:val="24"/>
        </w:rPr>
        <w:t>;</w:t>
      </w:r>
    </w:p>
    <w:p w:rsidR="009E3D8E" w:rsidRPr="002439F3" w:rsidRDefault="009E3D8E" w:rsidP="009E3D8E">
      <w:pPr>
        <w:pStyle w:val="1"/>
        <w:tabs>
          <w:tab w:val="left" w:pos="-113"/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язвенная болезнь желудка и двенадцатиперстной кишки в фазе обострения, в том числе ассоциированная с </w:t>
      </w:r>
      <w:proofErr w:type="spellStart"/>
      <w:r w:rsidRPr="002439F3">
        <w:rPr>
          <w:b w:val="0"/>
          <w:bCs w:val="0"/>
          <w:i/>
          <w:iCs/>
          <w:sz w:val="24"/>
        </w:rPr>
        <w:t>Helicobacter</w:t>
      </w:r>
      <w:proofErr w:type="spellEnd"/>
      <w:r w:rsidRPr="002439F3">
        <w:rPr>
          <w:b w:val="0"/>
          <w:bCs w:val="0"/>
          <w:i/>
          <w:iCs/>
          <w:sz w:val="24"/>
        </w:rPr>
        <w:t xml:space="preserve"> </w:t>
      </w:r>
      <w:proofErr w:type="spellStart"/>
      <w:r w:rsidRPr="002439F3">
        <w:rPr>
          <w:b w:val="0"/>
          <w:bCs w:val="0"/>
          <w:i/>
          <w:iCs/>
          <w:sz w:val="24"/>
        </w:rPr>
        <w:t>pylori</w:t>
      </w:r>
      <w:proofErr w:type="spellEnd"/>
      <w:r w:rsidRPr="002439F3">
        <w:rPr>
          <w:b w:val="0"/>
          <w:bCs w:val="0"/>
          <w:i/>
          <w:iCs/>
          <w:sz w:val="24"/>
        </w:rPr>
        <w:t>;</w:t>
      </w:r>
    </w:p>
    <w:p w:rsidR="009E3D8E" w:rsidRPr="002439F3" w:rsidRDefault="009E3D8E" w:rsidP="009E3D8E">
      <w:pPr>
        <w:pStyle w:val="1"/>
        <w:tabs>
          <w:tab w:val="left" w:pos="-113"/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синдром раздраженного кишечника, протекающий преимущественно с симптомами диареи.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Противопоказания:</w:t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повышенная индивидуальная чувствительность к компонентам препарата;</w:t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беременность;</w:t>
      </w:r>
      <w:r w:rsidRPr="002439F3">
        <w:rPr>
          <w:b w:val="0"/>
          <w:bCs w:val="0"/>
          <w:sz w:val="24"/>
        </w:rPr>
        <w:tab/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период грудного вскармливания;</w:t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прием препаратов, содержащих висмут;</w:t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хроническая почечная недостаточность;</w:t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выраженное нарушение функции почек (тяжелая почечная недостаточность (клиренс </w:t>
      </w:r>
      <w:proofErr w:type="spellStart"/>
      <w:r w:rsidRPr="002439F3">
        <w:rPr>
          <w:b w:val="0"/>
          <w:bCs w:val="0"/>
          <w:sz w:val="24"/>
        </w:rPr>
        <w:t>креатинина</w:t>
      </w:r>
      <w:proofErr w:type="spellEnd"/>
      <w:r w:rsidRPr="002439F3">
        <w:rPr>
          <w:b w:val="0"/>
          <w:bCs w:val="0"/>
          <w:sz w:val="24"/>
        </w:rPr>
        <w:t xml:space="preserve"> менее 30 мл/мин) и хроническая почечная недостаточность);</w:t>
      </w:r>
    </w:p>
    <w:p w:rsidR="009E3D8E" w:rsidRPr="002439F3" w:rsidRDefault="009E3D8E" w:rsidP="009E3D8E">
      <w:pPr>
        <w:pStyle w:val="1"/>
        <w:tabs>
          <w:tab w:val="left" w:pos="227"/>
        </w:tabs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детский возраст до 4 лет.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Применение при беременности и в период грудного вскармливания: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spellStart"/>
      <w:r w:rsidRPr="002439F3">
        <w:rPr>
          <w:b w:val="0"/>
          <w:bCs w:val="0"/>
          <w:sz w:val="24"/>
        </w:rPr>
        <w:t>Хели-Стоп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gramStart"/>
      <w:r w:rsidRPr="002439F3">
        <w:rPr>
          <w:b w:val="0"/>
          <w:bCs w:val="0"/>
          <w:sz w:val="24"/>
        </w:rPr>
        <w:t>противопоказан</w:t>
      </w:r>
      <w:proofErr w:type="gramEnd"/>
      <w:r w:rsidRPr="002439F3">
        <w:rPr>
          <w:b w:val="0"/>
          <w:bCs w:val="0"/>
          <w:sz w:val="24"/>
        </w:rPr>
        <w:t xml:space="preserve"> к применению у беременных женщин. При необходимости применения препарата в период лактации следует прекратить грудное вскармливание.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Способ применения и дозы: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Внутрь. Длительность курса лечения и дозы препарата определяет лечащий врач индивидуально для каждого пациента, в зависимости от характера заболевания.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Взрослым и детям старше 12 лет</w:t>
      </w:r>
      <w:r w:rsidRPr="002439F3">
        <w:rPr>
          <w:b w:val="0"/>
          <w:bCs w:val="0"/>
          <w:sz w:val="24"/>
        </w:rPr>
        <w:t xml:space="preserve"> препарат назначают по 1 таблетке 4 раза в сутки за 30 мин до приема пищи (завтрак, обед, ужин) и на ночь, или по 2 таблетки </w:t>
      </w:r>
      <w:r w:rsidRPr="002439F3">
        <w:rPr>
          <w:b w:val="0"/>
          <w:bCs w:val="0"/>
          <w:sz w:val="24"/>
        </w:rPr>
        <w:br/>
        <w:t>2 раза в сутки за 30 мин до приема пищи (завтрак, ужин).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Детям в возрасте от 8 до 12 лет</w:t>
      </w:r>
      <w:r w:rsidRPr="002439F3">
        <w:rPr>
          <w:b w:val="0"/>
          <w:bCs w:val="0"/>
          <w:sz w:val="24"/>
        </w:rPr>
        <w:t xml:space="preserve"> назначают по 1 таблетке 2 раза в сутки за </w:t>
      </w:r>
      <w:r w:rsidRPr="002439F3">
        <w:rPr>
          <w:b w:val="0"/>
          <w:bCs w:val="0"/>
          <w:sz w:val="24"/>
        </w:rPr>
        <w:br/>
        <w:t>30 мин до приема пищи (завтрак, ужин).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Детям в возрасте от 4 до 8 лет</w:t>
      </w:r>
      <w:r w:rsidRPr="002439F3">
        <w:rPr>
          <w:b w:val="0"/>
          <w:bCs w:val="0"/>
          <w:sz w:val="24"/>
        </w:rPr>
        <w:t xml:space="preserve"> назначают в дозе 8 мг/кг/сутки; в зависимости </w:t>
      </w:r>
      <w:r w:rsidRPr="002439F3">
        <w:rPr>
          <w:b w:val="0"/>
          <w:bCs w:val="0"/>
          <w:spacing w:val="-4"/>
          <w:sz w:val="24"/>
        </w:rPr>
        <w:t>от массы тела ребенка назначают по 1-2 таблетки в сутки (соответственно, в 1-2 приема</w:t>
      </w:r>
      <w:r w:rsidRPr="002439F3">
        <w:rPr>
          <w:b w:val="0"/>
          <w:bCs w:val="0"/>
          <w:sz w:val="24"/>
        </w:rPr>
        <w:t xml:space="preserve"> в сутки). При этом суточная доза должна быть наиболее близка к расчетной дозе (8 мг/кг/сутки). Таблетки принимают за 30 мин до еды, запивая небольшим количеством воды.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Таблетку рекомендуется глотать целиком, не разжевывая и не измельчая, запивая достаточным количеством воды. Не рекомендуется запивать таблетки молоком. Длительность курса лечения обычно составляет от 4 до 8 недель. После окончания приема препарата не рекомендуется принимать лекарственные средства, содержащие висмут (например, </w:t>
      </w:r>
      <w:proofErr w:type="spellStart"/>
      <w:r w:rsidRPr="002439F3">
        <w:rPr>
          <w:b w:val="0"/>
          <w:bCs w:val="0"/>
          <w:sz w:val="24"/>
        </w:rPr>
        <w:t>Викалин</w:t>
      </w:r>
      <w:proofErr w:type="spellEnd"/>
      <w:r w:rsidRPr="002439F3">
        <w:rPr>
          <w:b w:val="0"/>
          <w:bCs w:val="0"/>
          <w:sz w:val="24"/>
        </w:rPr>
        <w:t xml:space="preserve">, </w:t>
      </w:r>
      <w:proofErr w:type="spellStart"/>
      <w:r w:rsidRPr="002439F3">
        <w:rPr>
          <w:b w:val="0"/>
          <w:bCs w:val="0"/>
          <w:sz w:val="24"/>
        </w:rPr>
        <w:t>Викаир</w:t>
      </w:r>
      <w:proofErr w:type="spellEnd"/>
      <w:r w:rsidRPr="002439F3">
        <w:rPr>
          <w:b w:val="0"/>
          <w:bCs w:val="0"/>
          <w:sz w:val="24"/>
        </w:rPr>
        <w:t>) в течение 2 месяцев.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Для </w:t>
      </w:r>
      <w:proofErr w:type="spellStart"/>
      <w:r w:rsidRPr="002439F3">
        <w:rPr>
          <w:b w:val="0"/>
          <w:bCs w:val="0"/>
          <w:sz w:val="24"/>
        </w:rPr>
        <w:t>эрадикации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i/>
          <w:iCs/>
          <w:sz w:val="24"/>
        </w:rPr>
        <w:t>Helicobacter</w:t>
      </w:r>
      <w:proofErr w:type="spellEnd"/>
      <w:r w:rsidRPr="002439F3">
        <w:rPr>
          <w:b w:val="0"/>
          <w:bCs w:val="0"/>
          <w:i/>
          <w:iCs/>
          <w:sz w:val="24"/>
        </w:rPr>
        <w:t xml:space="preserve"> </w:t>
      </w:r>
      <w:proofErr w:type="spellStart"/>
      <w:r w:rsidRPr="002439F3">
        <w:rPr>
          <w:b w:val="0"/>
          <w:bCs w:val="0"/>
          <w:i/>
          <w:iCs/>
          <w:sz w:val="24"/>
        </w:rPr>
        <w:t>pylori</w:t>
      </w:r>
      <w:proofErr w:type="spellEnd"/>
      <w:r w:rsidRPr="002439F3">
        <w:rPr>
          <w:b w:val="0"/>
          <w:bCs w:val="0"/>
          <w:i/>
          <w:iCs/>
          <w:sz w:val="24"/>
        </w:rPr>
        <w:t xml:space="preserve"> </w:t>
      </w:r>
      <w:r w:rsidRPr="002439F3">
        <w:rPr>
          <w:b w:val="0"/>
          <w:bCs w:val="0"/>
          <w:sz w:val="24"/>
        </w:rPr>
        <w:t xml:space="preserve">целесообразно применение висмута </w:t>
      </w:r>
      <w:proofErr w:type="spellStart"/>
      <w:r w:rsidRPr="002439F3">
        <w:rPr>
          <w:b w:val="0"/>
          <w:bCs w:val="0"/>
          <w:sz w:val="24"/>
        </w:rPr>
        <w:t>трикалия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дицитрата</w:t>
      </w:r>
      <w:proofErr w:type="spellEnd"/>
      <w:r w:rsidRPr="002439F3">
        <w:rPr>
          <w:b w:val="0"/>
          <w:bCs w:val="0"/>
          <w:sz w:val="24"/>
        </w:rPr>
        <w:t xml:space="preserve"> в комбинации с антибактериальными препаратами, обладающими </w:t>
      </w:r>
      <w:proofErr w:type="spellStart"/>
      <w:r w:rsidRPr="002439F3">
        <w:rPr>
          <w:b w:val="0"/>
          <w:bCs w:val="0"/>
          <w:sz w:val="24"/>
        </w:rPr>
        <w:t>антихеликобактерной</w:t>
      </w:r>
      <w:proofErr w:type="spellEnd"/>
      <w:r w:rsidRPr="002439F3">
        <w:rPr>
          <w:b w:val="0"/>
          <w:bCs w:val="0"/>
          <w:sz w:val="24"/>
        </w:rPr>
        <w:t xml:space="preserve"> активностью.</w:t>
      </w:r>
    </w:p>
    <w:p w:rsidR="009E3D8E" w:rsidRPr="002439F3" w:rsidRDefault="009E3D8E" w:rsidP="009E3D8E">
      <w:pPr>
        <w:pStyle w:val="1"/>
        <w:rPr>
          <w:b w:val="0"/>
          <w:bCs w:val="0"/>
          <w:i/>
          <w:iCs/>
          <w:sz w:val="24"/>
        </w:rPr>
      </w:pPr>
      <w:r w:rsidRPr="002439F3">
        <w:rPr>
          <w:b w:val="0"/>
          <w:bCs w:val="0"/>
          <w:i/>
          <w:iCs/>
          <w:sz w:val="24"/>
        </w:rPr>
        <w:t>Если в течение лечения улучшения не наступило, то следует обратиться к врачу. Применяйте препарат только согласно тому способу применения и в тех дозах, которые указаны в инструкции. В случае необходимости, пожалуйста, проконсультируйтесь с врачом перед применением лекарственного препарата.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Побочное действие:</w:t>
      </w:r>
    </w:p>
    <w:p w:rsidR="009E3D8E" w:rsidRPr="002439F3" w:rsidRDefault="009E3D8E" w:rsidP="009E3D8E">
      <w:pPr>
        <w:pStyle w:val="1"/>
        <w:rPr>
          <w:b w:val="0"/>
          <w:bCs w:val="0"/>
          <w:spacing w:val="-4"/>
          <w:sz w:val="24"/>
        </w:rPr>
      </w:pPr>
      <w:r w:rsidRPr="002439F3">
        <w:rPr>
          <w:b w:val="0"/>
          <w:bCs w:val="0"/>
          <w:spacing w:val="-1"/>
          <w:sz w:val="24"/>
        </w:rPr>
        <w:t xml:space="preserve">Перечисленные ниже нежелательные явления, отмеченные при применении висмута </w:t>
      </w:r>
      <w:proofErr w:type="spellStart"/>
      <w:r w:rsidRPr="002439F3">
        <w:rPr>
          <w:b w:val="0"/>
          <w:bCs w:val="0"/>
          <w:spacing w:val="-1"/>
          <w:sz w:val="24"/>
        </w:rPr>
        <w:t>трикалия</w:t>
      </w:r>
      <w:proofErr w:type="spellEnd"/>
      <w:r w:rsidRPr="002439F3">
        <w:rPr>
          <w:b w:val="0"/>
          <w:bCs w:val="0"/>
          <w:spacing w:val="-1"/>
          <w:sz w:val="24"/>
        </w:rPr>
        <w:t xml:space="preserve"> </w:t>
      </w:r>
      <w:proofErr w:type="spellStart"/>
      <w:r w:rsidRPr="002439F3">
        <w:rPr>
          <w:b w:val="0"/>
          <w:bCs w:val="0"/>
          <w:spacing w:val="-1"/>
          <w:sz w:val="24"/>
        </w:rPr>
        <w:t>дицитрата</w:t>
      </w:r>
      <w:proofErr w:type="spellEnd"/>
      <w:r w:rsidRPr="002439F3">
        <w:rPr>
          <w:b w:val="0"/>
          <w:bCs w:val="0"/>
          <w:spacing w:val="-1"/>
          <w:sz w:val="24"/>
        </w:rPr>
        <w:t xml:space="preserve">, распределены по частоте возникновения в соответствии со следующей градацией: </w:t>
      </w:r>
      <w:r w:rsidRPr="002439F3">
        <w:rPr>
          <w:b w:val="0"/>
          <w:bCs w:val="0"/>
          <w:i/>
          <w:iCs/>
          <w:spacing w:val="-1"/>
          <w:sz w:val="24"/>
        </w:rPr>
        <w:t>очень часто</w:t>
      </w:r>
      <w:r w:rsidRPr="002439F3">
        <w:rPr>
          <w:b w:val="0"/>
          <w:bCs w:val="0"/>
          <w:spacing w:val="-1"/>
          <w:sz w:val="24"/>
        </w:rPr>
        <w:t xml:space="preserve"> (≥ 1/10); </w:t>
      </w:r>
      <w:r w:rsidRPr="002439F3">
        <w:rPr>
          <w:b w:val="0"/>
          <w:bCs w:val="0"/>
          <w:i/>
          <w:iCs/>
          <w:spacing w:val="-4"/>
          <w:sz w:val="24"/>
        </w:rPr>
        <w:t>часто</w:t>
      </w:r>
      <w:r w:rsidRPr="002439F3">
        <w:rPr>
          <w:b w:val="0"/>
          <w:bCs w:val="0"/>
          <w:spacing w:val="-4"/>
          <w:sz w:val="24"/>
        </w:rPr>
        <w:t xml:space="preserve"> (≥ 1/100, &lt; 1/10); </w:t>
      </w:r>
      <w:r w:rsidRPr="002439F3">
        <w:rPr>
          <w:b w:val="0"/>
          <w:bCs w:val="0"/>
          <w:i/>
          <w:iCs/>
          <w:spacing w:val="-4"/>
          <w:sz w:val="24"/>
        </w:rPr>
        <w:t>нечасто</w:t>
      </w:r>
      <w:r w:rsidRPr="002439F3">
        <w:rPr>
          <w:b w:val="0"/>
          <w:bCs w:val="0"/>
          <w:spacing w:val="-4"/>
          <w:sz w:val="24"/>
        </w:rPr>
        <w:t xml:space="preserve"> (≥ 1/1 000, &lt; 1/100); </w:t>
      </w:r>
      <w:r w:rsidRPr="002439F3">
        <w:rPr>
          <w:b w:val="0"/>
          <w:bCs w:val="0"/>
          <w:i/>
          <w:iCs/>
          <w:spacing w:val="-4"/>
          <w:sz w:val="24"/>
        </w:rPr>
        <w:t>редко</w:t>
      </w:r>
      <w:r w:rsidRPr="002439F3">
        <w:rPr>
          <w:b w:val="0"/>
          <w:bCs w:val="0"/>
          <w:spacing w:val="-4"/>
          <w:sz w:val="24"/>
        </w:rPr>
        <w:t xml:space="preserve"> (≥ 1/10 000, &lt;1/1 000); </w:t>
      </w:r>
      <w:r w:rsidRPr="002439F3">
        <w:rPr>
          <w:b w:val="0"/>
          <w:bCs w:val="0"/>
          <w:i/>
          <w:iCs/>
          <w:spacing w:val="-4"/>
          <w:sz w:val="24"/>
        </w:rPr>
        <w:t>очень редко</w:t>
      </w:r>
      <w:r w:rsidRPr="002439F3">
        <w:rPr>
          <w:b w:val="0"/>
          <w:bCs w:val="0"/>
          <w:spacing w:val="-4"/>
          <w:sz w:val="24"/>
        </w:rPr>
        <w:t xml:space="preserve"> (&lt; 1/10 000).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pacing w:val="-4"/>
          <w:sz w:val="24"/>
        </w:rPr>
        <w:t>Со ст</w:t>
      </w:r>
      <w:r w:rsidRPr="002439F3">
        <w:rPr>
          <w:b w:val="0"/>
          <w:bCs w:val="0"/>
          <w:i/>
          <w:iCs/>
          <w:sz w:val="24"/>
        </w:rPr>
        <w:t xml:space="preserve">ороны желудочно-кишечного тракта: очень часто </w:t>
      </w:r>
      <w:r w:rsidRPr="002439F3">
        <w:rPr>
          <w:b w:val="0"/>
          <w:bCs w:val="0"/>
          <w:sz w:val="24"/>
        </w:rPr>
        <w:t xml:space="preserve">- окрашивание кала в черный цвет; </w:t>
      </w:r>
      <w:r w:rsidRPr="002439F3">
        <w:rPr>
          <w:b w:val="0"/>
          <w:bCs w:val="0"/>
          <w:i/>
          <w:iCs/>
          <w:sz w:val="24"/>
        </w:rPr>
        <w:t>нечасто</w:t>
      </w:r>
      <w:r w:rsidRPr="002439F3">
        <w:rPr>
          <w:b w:val="0"/>
          <w:bCs w:val="0"/>
          <w:sz w:val="24"/>
        </w:rPr>
        <w:t xml:space="preserve"> - тошнота, рвота, диарея или запоры.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Аллергические реакции:</w:t>
      </w:r>
      <w:r w:rsidRPr="002439F3">
        <w:rPr>
          <w:b w:val="0"/>
          <w:bCs w:val="0"/>
          <w:sz w:val="24"/>
        </w:rPr>
        <w:t xml:space="preserve"> </w:t>
      </w:r>
      <w:r w:rsidRPr="002439F3">
        <w:rPr>
          <w:b w:val="0"/>
          <w:bCs w:val="0"/>
          <w:i/>
          <w:iCs/>
          <w:sz w:val="24"/>
        </w:rPr>
        <w:t>нечасто</w:t>
      </w:r>
      <w:r w:rsidRPr="002439F3">
        <w:rPr>
          <w:b w:val="0"/>
          <w:bCs w:val="0"/>
          <w:sz w:val="24"/>
        </w:rPr>
        <w:t xml:space="preserve"> - кожная сыпь, зуд; </w:t>
      </w:r>
      <w:r w:rsidRPr="002439F3">
        <w:rPr>
          <w:b w:val="0"/>
          <w:bCs w:val="0"/>
          <w:i/>
          <w:iCs/>
          <w:sz w:val="24"/>
        </w:rPr>
        <w:t>очень редко</w:t>
      </w:r>
      <w:r w:rsidRPr="002439F3">
        <w:rPr>
          <w:b w:val="0"/>
          <w:bCs w:val="0"/>
          <w:sz w:val="24"/>
        </w:rPr>
        <w:t xml:space="preserve"> - анафилактические реакции.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Со стороны нервной системы: очень редко</w:t>
      </w:r>
      <w:r w:rsidRPr="002439F3">
        <w:rPr>
          <w:b w:val="0"/>
          <w:bCs w:val="0"/>
          <w:sz w:val="24"/>
        </w:rPr>
        <w:t xml:space="preserve"> - при длительном применении в высоких дозах - энцефалопатия, связанная с накоплением висмута в ЦНС.</w:t>
      </w:r>
    </w:p>
    <w:p w:rsidR="009E3D8E" w:rsidRPr="002439F3" w:rsidRDefault="009E3D8E" w:rsidP="009E3D8E">
      <w:pPr>
        <w:pStyle w:val="1"/>
        <w:rPr>
          <w:b w:val="0"/>
          <w:bCs w:val="0"/>
          <w:i/>
          <w:iCs/>
          <w:sz w:val="24"/>
        </w:rPr>
      </w:pPr>
      <w:r w:rsidRPr="002439F3">
        <w:rPr>
          <w:b w:val="0"/>
          <w:bCs w:val="0"/>
          <w:i/>
          <w:iCs/>
          <w:sz w:val="24"/>
        </w:rPr>
        <w:lastRenderedPageBreak/>
        <w:t>Побочные эффекты являются обратимыми и быстро проходят после отмены препарата. Если любые из указанных в инструкции побочных эффектов усугубляются, или Вы заметили любые другие побочные эффекты, не указанные в инструкции, сообщите об этом врачу.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Передозировка: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При применении препарата в дозах, в десятки раз превышающих рекомендованные, или при длительном применении завышенных доз препарата возможно развитие отравления висмутом.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Симптомы:</w:t>
      </w:r>
      <w:r w:rsidRPr="002439F3">
        <w:rPr>
          <w:b w:val="0"/>
          <w:bCs w:val="0"/>
          <w:sz w:val="24"/>
        </w:rPr>
        <w:t xml:space="preserve"> диспепсия, сыпь, воспаление слизистой оболочки полости рта, характерное потемнение в виде голубых линий на деснах; при длительном применении в дозах, превышающих рекомендуемые, возможно нарушение функции почек.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Эти симптомы полностью обратимы при отмене препарата.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i/>
          <w:iCs/>
          <w:sz w:val="24"/>
        </w:rPr>
        <w:t>Лечение:</w:t>
      </w:r>
      <w:r w:rsidRPr="002439F3">
        <w:rPr>
          <w:b w:val="0"/>
          <w:bCs w:val="0"/>
          <w:sz w:val="24"/>
        </w:rPr>
        <w:t xml:space="preserve"> специфического антидота нет. При передозировке препарата показано промывание желудка, прием </w:t>
      </w:r>
      <w:proofErr w:type="spellStart"/>
      <w:r w:rsidRPr="002439F3">
        <w:rPr>
          <w:b w:val="0"/>
          <w:bCs w:val="0"/>
          <w:sz w:val="24"/>
        </w:rPr>
        <w:t>энтеросорбентов</w:t>
      </w:r>
      <w:proofErr w:type="spellEnd"/>
      <w:r w:rsidRPr="002439F3">
        <w:rPr>
          <w:b w:val="0"/>
          <w:bCs w:val="0"/>
          <w:sz w:val="24"/>
        </w:rPr>
        <w:t xml:space="preserve"> и симптоматическая терапия, направленная на поддержание функции ночек. В случае передозировки также показано назначение солевых слабительных. В дальнейшем лечение должно быть симптоматическим. В случае нарушения функции почек, сопровождающегося </w:t>
      </w:r>
      <w:r w:rsidRPr="002439F3">
        <w:rPr>
          <w:b w:val="0"/>
          <w:bCs w:val="0"/>
          <w:spacing w:val="-4"/>
          <w:sz w:val="24"/>
        </w:rPr>
        <w:t>высоким уровнем висмута в плазме крови, можно ввести комплексообразователи –</w:t>
      </w:r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димеркаптоянтарную</w:t>
      </w:r>
      <w:proofErr w:type="spellEnd"/>
      <w:r w:rsidRPr="002439F3">
        <w:rPr>
          <w:b w:val="0"/>
          <w:bCs w:val="0"/>
          <w:sz w:val="24"/>
        </w:rPr>
        <w:t xml:space="preserve"> и </w:t>
      </w:r>
      <w:proofErr w:type="spellStart"/>
      <w:r w:rsidRPr="002439F3">
        <w:rPr>
          <w:b w:val="0"/>
          <w:bCs w:val="0"/>
          <w:sz w:val="24"/>
        </w:rPr>
        <w:t>димеркаптопропансульфоновую</w:t>
      </w:r>
      <w:proofErr w:type="spellEnd"/>
      <w:r w:rsidRPr="002439F3">
        <w:rPr>
          <w:b w:val="0"/>
          <w:bCs w:val="0"/>
          <w:sz w:val="24"/>
        </w:rPr>
        <w:t xml:space="preserve"> кислоты. При развитии тяжелого нарушения функции почек показано проведение гемодиализа.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Взаимодействие с другими лекарственными препаратами: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В течение получаса до и получаса после приема препарата не рекомендуется применение внутрь других лекарственных средств, а также прием пищи и жидкости, в частности антацидов, молока, фруктов и фруктовых соков. Это связано с тем, что они при одновременном приеме внутрь могут оказывать влияние на эффективность висмута </w:t>
      </w:r>
      <w:proofErr w:type="spellStart"/>
      <w:r w:rsidRPr="002439F3">
        <w:rPr>
          <w:b w:val="0"/>
          <w:bCs w:val="0"/>
          <w:sz w:val="24"/>
        </w:rPr>
        <w:t>трикалия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дицитрата</w:t>
      </w:r>
      <w:proofErr w:type="spellEnd"/>
      <w:r w:rsidRPr="002439F3">
        <w:rPr>
          <w:b w:val="0"/>
          <w:bCs w:val="0"/>
          <w:sz w:val="24"/>
        </w:rPr>
        <w:t>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Препарат уменьшает всасывание тетрациклинов.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Препарат не применяют одновременно с другими лекарственными препаратами, содержащими висмут, так как одновременное применение нескольких препаратов висмута повышает риск развития побочных эффектов, в том числе риск развития энцефалопатии.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Особые указания: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Препарат не следует применять более 8 недель. Не рекомендуется во время лечения превышать установленные суточные дозы для взрослых и детей. В период лечения препаратом не следует применять другие препараты, содержащие висмут (</w:t>
      </w:r>
      <w:proofErr w:type="gramStart"/>
      <w:r w:rsidRPr="002439F3">
        <w:rPr>
          <w:b w:val="0"/>
          <w:bCs w:val="0"/>
          <w:sz w:val="24"/>
        </w:rPr>
        <w:t>см</w:t>
      </w:r>
      <w:proofErr w:type="gramEnd"/>
      <w:r w:rsidRPr="002439F3">
        <w:rPr>
          <w:b w:val="0"/>
          <w:bCs w:val="0"/>
          <w:sz w:val="24"/>
        </w:rPr>
        <w:t>. раздел «Взаимодействие с другими лекарственными препаратами»). По окончании курсового лечения препаратом в рекомендованных дозах концентрация активного действующего вещества в плазме крови не превышает 3-58 мкг/</w:t>
      </w:r>
      <w:proofErr w:type="gramStart"/>
      <w:r w:rsidRPr="002439F3">
        <w:rPr>
          <w:b w:val="0"/>
          <w:bCs w:val="0"/>
          <w:sz w:val="24"/>
        </w:rPr>
        <w:t>л</w:t>
      </w:r>
      <w:proofErr w:type="gramEnd"/>
      <w:r w:rsidRPr="002439F3">
        <w:rPr>
          <w:b w:val="0"/>
          <w:bCs w:val="0"/>
          <w:sz w:val="24"/>
        </w:rPr>
        <w:t>, а интоксикация наблюдается лишь при концентрации выше 100 мкг/л.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При применении </w:t>
      </w:r>
      <w:proofErr w:type="spellStart"/>
      <w:r w:rsidRPr="002439F3">
        <w:rPr>
          <w:b w:val="0"/>
          <w:bCs w:val="0"/>
          <w:sz w:val="24"/>
        </w:rPr>
        <w:t>Хели-Стоп</w:t>
      </w:r>
      <w:proofErr w:type="spellEnd"/>
      <w:r w:rsidRPr="002439F3">
        <w:rPr>
          <w:b w:val="0"/>
          <w:bCs w:val="0"/>
          <w:sz w:val="24"/>
        </w:rPr>
        <w:t xml:space="preserve"> возможно окрашивание кала в темный цвет вследствие образования сульфида висмута.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Иногда отмечается незначительное потемнение языка.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Во время терапии не рекомендуется прием алкоголя.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Влияние на способность управлять транспортными средствами и механизмами: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 xml:space="preserve">Данные о влиянии препарата висмута </w:t>
      </w:r>
      <w:proofErr w:type="spellStart"/>
      <w:r w:rsidRPr="002439F3">
        <w:rPr>
          <w:b w:val="0"/>
          <w:bCs w:val="0"/>
          <w:sz w:val="24"/>
        </w:rPr>
        <w:t>трикалия</w:t>
      </w:r>
      <w:proofErr w:type="spellEnd"/>
      <w:r w:rsidRPr="002439F3">
        <w:rPr>
          <w:b w:val="0"/>
          <w:bCs w:val="0"/>
          <w:sz w:val="24"/>
        </w:rPr>
        <w:t xml:space="preserve"> </w:t>
      </w:r>
      <w:proofErr w:type="spellStart"/>
      <w:r w:rsidRPr="002439F3">
        <w:rPr>
          <w:b w:val="0"/>
          <w:bCs w:val="0"/>
          <w:sz w:val="24"/>
        </w:rPr>
        <w:t>дицитрат</w:t>
      </w:r>
      <w:proofErr w:type="spellEnd"/>
      <w:r w:rsidRPr="002439F3">
        <w:rPr>
          <w:b w:val="0"/>
          <w:bCs w:val="0"/>
          <w:sz w:val="24"/>
        </w:rPr>
        <w:t xml:space="preserve"> на способность управлять транспортными средствами и механизмами отсутствуют.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Форма выпуска: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  <w:u w:val="thick"/>
        </w:rPr>
        <w:t>Таблетки, покрытые пленочной оболочкой, 120 мг.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По 8, 10 или 14 таблеток в контурную ячейковую упаковку из пленки поливинилхлоридной/</w:t>
      </w:r>
      <w:proofErr w:type="spellStart"/>
      <w:r w:rsidRPr="002439F3">
        <w:rPr>
          <w:b w:val="0"/>
          <w:bCs w:val="0"/>
          <w:sz w:val="24"/>
        </w:rPr>
        <w:t>поливинилиденхлоридной</w:t>
      </w:r>
      <w:proofErr w:type="spellEnd"/>
      <w:r w:rsidRPr="002439F3">
        <w:rPr>
          <w:b w:val="0"/>
          <w:bCs w:val="0"/>
          <w:sz w:val="24"/>
        </w:rPr>
        <w:t xml:space="preserve"> или фольги алюминиевой многослойной и фольги алюминиевой печатной лакированной.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gramStart"/>
      <w:r w:rsidRPr="002439F3">
        <w:rPr>
          <w:b w:val="0"/>
          <w:bCs w:val="0"/>
          <w:sz w:val="24"/>
        </w:rPr>
        <w:t xml:space="preserve">По 4, 7, 10 или 14 контурных ячейковых упаковок по 8 таблеток или по 4, 6, 8, 10 или 12 контурных ячейковых упаковок по 10 таблеток или по 4 или 8 контурных ячейковых упаковок </w:t>
      </w:r>
      <w:r w:rsidRPr="002439F3">
        <w:rPr>
          <w:b w:val="0"/>
          <w:bCs w:val="0"/>
          <w:sz w:val="24"/>
        </w:rPr>
        <w:lastRenderedPageBreak/>
        <w:t>по 14 таблеток вместе с инструкцией по применению помещают в пачку из картона для потребительской тары.</w:t>
      </w:r>
      <w:proofErr w:type="gramEnd"/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Условия хранения: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В защищенном от влаги и света месте при температуре не выше 25 °С.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Хранить в недоступном для детей месте.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Срок годности: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2 года. Не использовать после истечения срока годности.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Условия отпуска: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Отпускают без рецепта.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Наименование и адрес юридического лица, на имя которого выдано регистрационное удостоверение/организация, принимающая претензии: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gramStart"/>
      <w:r w:rsidRPr="002439F3">
        <w:rPr>
          <w:b w:val="0"/>
          <w:bCs w:val="0"/>
          <w:sz w:val="24"/>
        </w:rPr>
        <w:t xml:space="preserve">АО «АВВА РУС», Россия, 121614, г. Москва, ул. </w:t>
      </w:r>
      <w:proofErr w:type="spellStart"/>
      <w:r w:rsidRPr="002439F3">
        <w:rPr>
          <w:b w:val="0"/>
          <w:bCs w:val="0"/>
          <w:sz w:val="24"/>
        </w:rPr>
        <w:t>Крылатские</w:t>
      </w:r>
      <w:proofErr w:type="spellEnd"/>
      <w:r w:rsidRPr="002439F3">
        <w:rPr>
          <w:b w:val="0"/>
          <w:bCs w:val="0"/>
          <w:sz w:val="24"/>
        </w:rPr>
        <w:t xml:space="preserve"> Холмы, д. 30, корп. 9.</w:t>
      </w:r>
      <w:proofErr w:type="gramEnd"/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Тел.: +7 (495) 956-75-54.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spellStart"/>
      <w:r w:rsidRPr="002439F3">
        <w:rPr>
          <w:b w:val="0"/>
          <w:bCs w:val="0"/>
          <w:sz w:val="24"/>
        </w:rPr>
        <w:t>avva.com.ru</w:t>
      </w:r>
      <w:proofErr w:type="spellEnd"/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sz w:val="24"/>
        </w:rPr>
        <w:t>Производитель:</w:t>
      </w:r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proofErr w:type="gramStart"/>
      <w:r w:rsidRPr="002439F3">
        <w:rPr>
          <w:b w:val="0"/>
          <w:bCs w:val="0"/>
          <w:sz w:val="24"/>
        </w:rPr>
        <w:t xml:space="preserve">АО «АВВА РУС», Россия, 610044, Кировская обл., г. Киров, ул. Луганская, д. 53а. </w:t>
      </w:r>
      <w:proofErr w:type="gramEnd"/>
    </w:p>
    <w:p w:rsidR="009E3D8E" w:rsidRPr="002439F3" w:rsidRDefault="009E3D8E" w:rsidP="009E3D8E">
      <w:pPr>
        <w:pStyle w:val="1"/>
        <w:rPr>
          <w:b w:val="0"/>
          <w:bCs w:val="0"/>
          <w:sz w:val="24"/>
        </w:rPr>
      </w:pPr>
      <w:r w:rsidRPr="002439F3">
        <w:rPr>
          <w:b w:val="0"/>
          <w:bCs w:val="0"/>
          <w:sz w:val="24"/>
        </w:rPr>
        <w:t>Тел.: +7 (8332) 25-12-29.</w:t>
      </w:r>
    </w:p>
    <w:p w:rsidR="00440E73" w:rsidRPr="002439F3" w:rsidRDefault="00440E73">
      <w:pPr>
        <w:rPr>
          <w:sz w:val="40"/>
        </w:rPr>
      </w:pPr>
    </w:p>
    <w:sectPr w:rsidR="00440E73" w:rsidRPr="002439F3" w:rsidSect="00AB2A5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E3D8E"/>
    <w:rsid w:val="002439F3"/>
    <w:rsid w:val="00440E73"/>
    <w:rsid w:val="00896625"/>
    <w:rsid w:val="009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E3D8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1">
    <w:name w:val="Стиль абзаца 1"/>
    <w:basedOn w:val="a3"/>
    <w:uiPriority w:val="99"/>
    <w:rsid w:val="009E3D8E"/>
    <w:pPr>
      <w:suppressAutoHyphens/>
      <w:spacing w:after="28" w:line="154" w:lineRule="atLeast"/>
    </w:pPr>
    <w:rPr>
      <w:rFonts w:ascii="Arial" w:hAnsi="Arial" w:cs="Arial"/>
      <w:b/>
      <w:bCs/>
      <w:color w:val="050000"/>
      <w:sz w:val="15"/>
      <w:szCs w:val="15"/>
      <w:lang w:val="ru-RU"/>
    </w:rPr>
  </w:style>
  <w:style w:type="paragraph" w:customStyle="1" w:styleId="a4">
    <w:name w:val="[основной абзац]"/>
    <w:basedOn w:val="a3"/>
    <w:uiPriority w:val="99"/>
    <w:rsid w:val="009E3D8E"/>
    <w:pPr>
      <w:spacing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 Фёдор Фёдорович</dc:creator>
  <cp:lastModifiedBy>cherkasov</cp:lastModifiedBy>
  <cp:revision>2</cp:revision>
  <dcterms:created xsi:type="dcterms:W3CDTF">2020-05-14T13:53:00Z</dcterms:created>
  <dcterms:modified xsi:type="dcterms:W3CDTF">2020-05-21T13:46:00Z</dcterms:modified>
</cp:coreProperties>
</file>